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4"/>
        <w:widowControl/>
        <w:rPr>
          <w:rFonts w:eastAsia="黑体"/>
          <w:color w:val="000000" w:themeColor="text1"/>
          <w:highlight w:val="none"/>
          <w14:textFill>
            <w14:solidFill>
              <w14:schemeClr w14:val="tx1"/>
            </w14:solidFill>
          </w14:textFill>
        </w:rPr>
      </w:pPr>
      <w:r>
        <w:rPr>
          <w:rFonts w:eastAsia="黑体"/>
          <w:color w:val="000000" w:themeColor="text1"/>
          <w:highlight w:val="none"/>
          <w14:textFill>
            <w14:solidFill>
              <w14:schemeClr w14:val="tx1"/>
            </w14:solidFill>
          </w14:textFill>
        </w:rPr>
      </w:r>
      <w:r/>
    </w:p>
    <w:p>
      <w:pPr>
        <w:pStyle w:val="824"/>
        <w:widowControl/>
        <w:rPr>
          <w:rFonts w:hint="eastAsia"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r>
      <w:r/>
    </w:p>
    <w:p>
      <w:pPr>
        <w:pStyle w:val="824"/>
        <w:jc w:val="both"/>
        <w:spacing w:line="360" w:lineRule="auto"/>
        <w:rPr>
          <w:rFonts w:ascii="Arial" w:hAnsi="Arial" w:cs="Arial"/>
          <w:b/>
          <w:color w:val="000000" w:themeColor="text1"/>
          <w:sz w:val="84"/>
          <w:szCs w:val="84"/>
          <w:highlight w:val="none"/>
          <w14:textFill>
            <w14:solidFill>
              <w14:schemeClr w14:val="tx1"/>
            </w14:solidFill>
          </w14:textFill>
        </w:rPr>
      </w:pPr>
      <w:r>
        <w:rPr>
          <w:rFonts w:ascii="Arial" w:hAnsi="Arial" w:cs="Arial"/>
          <w:b/>
          <w:color w:val="000000" w:themeColor="text1"/>
          <w:sz w:val="84"/>
          <w:szCs w:val="84"/>
          <w:highlight w:val="none"/>
          <w14:textFill>
            <w14:solidFill>
              <w14:schemeClr w14:val="tx1"/>
            </w14:solidFill>
          </w14:textFill>
        </w:rPr>
      </w:r>
      <w:r/>
    </w:p>
    <w:p>
      <w:pPr>
        <w:pStyle w:val="824"/>
        <w:jc w:val="center"/>
        <w:spacing w:line="360" w:lineRule="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84"/>
          <w:szCs w:val="84"/>
          <w:highlight w:val="none"/>
          <w14:textFill>
            <w14:solidFill>
              <w14:schemeClr w14:val="tx1"/>
            </w14:solidFill>
          </w14:textFill>
        </w:rPr>
        <w:t xml:space="preserve">招 标 文 件</w:t>
      </w:r>
      <w:r/>
    </w:p>
    <w:p>
      <w:pPr>
        <w:pStyle w:val="824"/>
        <w:jc w:val="center"/>
        <w:spacing w:line="360" w:lineRule="auto"/>
        <w:rPr>
          <w:rFonts w:ascii="Arial" w:hAnsi="Arial" w:cs="Arial"/>
          <w:b/>
          <w:color w:val="000000" w:themeColor="text1"/>
          <w:highlight w:val="none"/>
          <w14:textFill>
            <w14:solidFill>
              <w14:schemeClr w14:val="tx1"/>
            </w14:solidFill>
          </w14:textFill>
        </w:rPr>
      </w:pPr>
      <w:r>
        <w:rPr>
          <w:rFonts w:ascii="Arial" w:hAnsi="Arial" w:cs="Arial"/>
          <w:b/>
          <w:color w:val="000000" w:themeColor="text1"/>
          <w:highlight w:val="none"/>
          <w14:textFill>
            <w14:solidFill>
              <w14:schemeClr w14:val="tx1"/>
            </w14:solidFill>
          </w14:textFill>
        </w:rPr>
      </w:r>
      <w:r/>
    </w:p>
    <w:p>
      <w:pPr>
        <w:pStyle w:val="824"/>
        <w:jc w:val="center"/>
        <w:spacing w:line="360" w:lineRule="auto"/>
        <w:rPr>
          <w:rFonts w:ascii="Arial" w:hAnsi="Arial" w:cs="Arial"/>
          <w:b/>
          <w:color w:val="000000" w:themeColor="text1"/>
          <w:highlight w:val="none"/>
          <w14:textFill>
            <w14:solidFill>
              <w14:schemeClr w14:val="tx1"/>
            </w14:solidFill>
          </w14:textFill>
        </w:rPr>
      </w:pPr>
      <w:r>
        <w:rPr>
          <w:rFonts w:ascii="Arial" w:hAnsi="Arial" w:cs="Arial"/>
          <w:b/>
          <w:color w:val="000000" w:themeColor="text1"/>
          <w:highlight w:val="none"/>
          <w14:textFill>
            <w14:solidFill>
              <w14:schemeClr w14:val="tx1"/>
            </w14:solidFill>
          </w14:textFill>
        </w:rPr>
      </w:r>
      <w:r/>
    </w:p>
    <w:p>
      <w:pPr>
        <w:pStyle w:val="824"/>
        <w:jc w:val="center"/>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pStyle w:val="824"/>
        <w:jc w:val="center"/>
        <w:rPr>
          <w:rFonts w:hint="default"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b/>
          <w:color w:val="000000" w:themeColor="text1"/>
          <w:highlight w:val="none"/>
          <w14:textFill>
            <w14:solidFill>
              <w14:schemeClr w14:val="tx1"/>
            </w14:solidFill>
          </w14:textFill>
        </w:rPr>
        <w:t xml:space="preserve">项目编号：</w:t>
      </w:r>
      <w:r>
        <w:rPr>
          <w:rFonts w:hint="eastAsia" w:asciiTheme="minorEastAsia" w:hAnsiTheme="minorEastAsia" w:eastAsiaTheme="minorEastAsia" w:cstheme="minorEastAsia"/>
          <w:b/>
          <w:color w:val="000000" w:themeColor="text1"/>
          <w:highlight w:val="none"/>
          <w:lang w:eastAsia="zh-CN"/>
          <w14:textFill>
            <w14:solidFill>
              <w14:schemeClr w14:val="tx1"/>
            </w14:solidFill>
          </w14:textFill>
        </w:rPr>
        <w:t xml:space="preserve">JSZC-320900-JZCG-G2025-0081</w:t>
      </w:r>
      <w:r/>
    </w:p>
    <w:p>
      <w:pPr>
        <w:pStyle w:val="824"/>
        <w:jc w:val="center"/>
        <w:spacing w:line="360" w:lineRule="auto"/>
        <w:rPr>
          <w:rFonts w:hint="eastAsia" w:asciiTheme="minorEastAsia" w:hAnsiTheme="minorEastAsia" w:eastAsiaTheme="minorEastAsia" w:cstheme="minorEastAsia"/>
          <w:b/>
          <w:color w:val="000000" w:themeColor="text1"/>
          <w:highlight w:val="none"/>
          <w14:textFill>
            <w14:solidFill>
              <w14:schemeClr w14:val="tx1"/>
            </w14:solidFill>
          </w14:textFill>
        </w:rPr>
      </w:pPr>
      <w:r>
        <w:rPr>
          <w:rFonts w:hint="eastAsia" w:asciiTheme="minorEastAsia" w:hAnsiTheme="minorEastAsia" w:eastAsiaTheme="minorEastAsia" w:cstheme="minorEastAsia"/>
          <w:b/>
          <w:color w:val="000000" w:themeColor="text1"/>
          <w:highlight w:val="none"/>
          <w14:textFill>
            <w14:solidFill>
              <w14:schemeClr w14:val="tx1"/>
            </w14:solidFill>
          </w14:textFill>
        </w:rPr>
      </w:r>
      <w:r/>
    </w:p>
    <w:p>
      <w:pPr>
        <w:pStyle w:val="824"/>
        <w:jc w:val="center"/>
        <w:keepLines w:val="0"/>
        <w:keepNext w:val="0"/>
        <w:pageBreakBefore w:val="0"/>
        <w:spacing w:line="400" w:lineRule="exact"/>
        <w:widowControl w:val="off"/>
        <w:rPr>
          <w:rFonts w:hint="eastAsia" w:asciiTheme="minorEastAsia" w:hAnsiTheme="minorEastAsia" w:eastAsiaTheme="minorEastAsia" w:cstheme="minorEastAsia"/>
          <w:b/>
          <w:color w:val="000000" w:themeColor="text1"/>
          <w:highlight w:val="none"/>
          <w14:textFill>
            <w14:solidFill>
              <w14:schemeClr w14:val="tx1"/>
            </w14:solidFill>
          </w14:textFill>
        </w:rPr>
        <w:outlineLvl w:val="0"/>
      </w:pPr>
      <w:r>
        <w:rPr>
          <w:rFonts w:hint="eastAsia" w:asciiTheme="minorEastAsia" w:hAnsiTheme="minorEastAsia" w:eastAsiaTheme="minorEastAsia" w:cstheme="minorEastAsia"/>
          <w:b/>
          <w:color w:val="000000" w:themeColor="text1"/>
          <w:highlight w:val="none"/>
          <w14:textFill>
            <w14:solidFill>
              <w14:schemeClr w14:val="tx1"/>
            </w14:solidFill>
          </w14:textFill>
        </w:rPr>
        <w:t xml:space="preserve">项目名称：盐城市地理信息公共服务平台数据融合更新及</w:t>
      </w:r>
      <w:r/>
    </w:p>
    <w:p>
      <w:pPr>
        <w:pStyle w:val="824"/>
        <w:jc w:val="center"/>
        <w:keepLines w:val="0"/>
        <w:keepNext w:val="0"/>
        <w:pageBreakBefore w:val="0"/>
        <w:spacing w:line="400" w:lineRule="exact"/>
        <w:widowControl w:val="off"/>
        <w:rPr>
          <w:rFonts w:hint="eastAsia" w:asciiTheme="minorEastAsia" w:hAnsiTheme="minorEastAsia" w:eastAsiaTheme="minorEastAsia" w:cstheme="minorEastAsia"/>
          <w:b/>
          <w:color w:val="000000" w:themeColor="text1"/>
          <w:highlight w:val="none"/>
          <w14:textFill>
            <w14:solidFill>
              <w14:schemeClr w14:val="tx1"/>
            </w14:solidFill>
          </w14:textFill>
        </w:rPr>
        <w:outlineLvl w:val="0"/>
      </w:pPr>
      <w:r>
        <w:rPr>
          <w:rFonts w:hint="eastAsia" w:asciiTheme="minorEastAsia" w:hAnsiTheme="minorEastAsia" w:eastAsiaTheme="minorEastAsia" w:cstheme="minorEastAsia"/>
          <w:b/>
          <w:color w:val="000000" w:themeColor="text1"/>
          <w:highlight w:val="none"/>
          <w14:textFill>
            <w14:solidFill>
              <w14:schemeClr w14:val="tx1"/>
            </w14:solidFill>
          </w14:textFill>
        </w:rPr>
        <w:t xml:space="preserve">实景三维建设二期项目</w:t>
      </w:r>
      <w:r/>
    </w:p>
    <w:p>
      <w:pPr>
        <w:pStyle w:val="824"/>
        <w:jc w:val="center"/>
        <w:spacing w:line="360" w:lineRule="auto"/>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outlineLvl w:val="0"/>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r>
      <w:r/>
    </w:p>
    <w:p>
      <w:pPr>
        <w:pStyle w:val="824"/>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24"/>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24"/>
        <w:jc w:val="center"/>
        <w:spacing w:line="40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24"/>
        <w:jc w:val="center"/>
        <w:spacing w:line="400" w:lineRule="exact"/>
        <w:rPr>
          <w:rFonts w:hint="eastAsia" w:ascii="黑体" w:hAnsi="黑体" w:eastAsia="黑体" w:cs="黑体"/>
          <w:bCs/>
          <w:color w:val="000000" w:themeColor="text1"/>
          <w:highlight w:val="none"/>
          <w14:textFill>
            <w14:solidFill>
              <w14:schemeClr w14:val="tx1"/>
            </w14:solidFill>
          </w14:textFill>
        </w:rPr>
      </w:pPr>
      <w:r>
        <w:rPr>
          <w:rFonts w:hint="eastAsia" w:ascii="黑体" w:hAnsi="黑体" w:eastAsia="黑体" w:cs="黑体"/>
          <w:bCs/>
          <w:color w:val="000000" w:themeColor="text1"/>
          <w:highlight w:val="none"/>
          <w14:textFill>
            <w14:solidFill>
              <w14:schemeClr w14:val="tx1"/>
            </w14:solidFill>
          </w14:textFill>
        </w:rPr>
        <w:t xml:space="preserve">盐城市自然资源和规划局</w:t>
      </w:r>
      <w:r/>
    </w:p>
    <w:p>
      <w:pPr>
        <w:pStyle w:val="824"/>
        <w:jc w:val="center"/>
        <w:spacing w:line="400" w:lineRule="exact"/>
        <w:rPr>
          <w:rFonts w:hint="eastAsia" w:ascii="黑体" w:hAnsi="黑体" w:eastAsia="黑体" w:cs="黑体"/>
          <w:bCs/>
          <w:color w:val="000000" w:themeColor="text1"/>
          <w:highlight w:val="none"/>
          <w14:textFill>
            <w14:solidFill>
              <w14:schemeClr w14:val="tx1"/>
            </w14:solidFill>
          </w14:textFill>
        </w:rPr>
      </w:pPr>
      <w:r>
        <w:rPr>
          <w:rFonts w:hint="eastAsia" w:ascii="黑体" w:hAnsi="黑体" w:eastAsia="黑体" w:cs="黑体"/>
          <w:bCs/>
          <w:color w:val="000000" w:themeColor="text1"/>
          <w:highlight w:val="none"/>
          <w14:textFill>
            <w14:solidFill>
              <w14:schemeClr w14:val="tx1"/>
            </w14:solidFill>
          </w14:textFill>
        </w:rPr>
        <w:t xml:space="preserve">2025年</w:t>
      </w:r>
      <w:r>
        <w:rPr>
          <w:rFonts w:hint="eastAsia" w:ascii="黑体" w:hAnsi="黑体" w:eastAsia="黑体" w:cs="黑体"/>
          <w:bCs/>
          <w:color w:val="000000" w:themeColor="text1"/>
          <w:highlight w:val="none"/>
          <w:lang w:val="en-US" w:eastAsia="zh-CN"/>
          <w14:textFill>
            <w14:solidFill>
              <w14:schemeClr w14:val="tx1"/>
            </w14:solidFill>
          </w14:textFill>
        </w:rPr>
        <w:t xml:space="preserve">12</w:t>
      </w:r>
      <w:r>
        <w:rPr>
          <w:rFonts w:hint="eastAsia" w:ascii="黑体" w:hAnsi="黑体" w:eastAsia="黑体" w:cs="黑体"/>
          <w:bCs/>
          <w:color w:val="000000" w:themeColor="text1"/>
          <w:highlight w:val="none"/>
          <w14:textFill>
            <w14:solidFill>
              <w14:schemeClr w14:val="tx1"/>
            </w14:solidFill>
          </w14:textFill>
        </w:rPr>
        <w:t xml:space="preserve">月</w:t>
      </w:r>
      <w:r/>
    </w:p>
    <w:p>
      <w:pPr>
        <w:pStyle w:val="824"/>
        <w:jc w:val="center"/>
        <w:spacing w:line="360" w:lineRule="auto"/>
        <w:rPr>
          <w:rFonts w:asciiTheme="minorEastAsia" w:hAnsiTheme="minorEastAsia" w:eastAsiaTheme="minorEastAsia"/>
          <w:color w:val="000000" w:themeColor="text1"/>
          <w:highlight w:val="none"/>
          <w14:textFill>
            <w14:solidFill>
              <w14:schemeClr w14:val="tx1"/>
            </w14:solidFill>
          </w14:textFill>
        </w:rPr>
        <w:sectPr>
          <w:headerReference w:type="default" r:id="rId9"/>
          <w:headerReference w:type="first" r:id="rId10"/>
          <w:footnotePr/>
          <w:endnotePr/>
          <w:type w:val="nextPage"/>
          <w:pgSz w:w="11906" w:h="16838" w:orient="portrait"/>
          <w:pgMar w:top="1134" w:right="1134" w:bottom="1134" w:left="1134" w:header="737" w:footer="1134" w:gutter="0"/>
          <w:pgNumType w:start="1"/>
          <w:cols w:num="1" w:sep="0" w:space="425" w:equalWidth="1"/>
          <w:docGrid w:linePitch="360"/>
          <w:titlePg/>
        </w:sectPr>
      </w:pPr>
      <w:r>
        <w:rPr>
          <w:color w:val="000000" w:themeColor="text1"/>
          <w:highlight w:val="none"/>
          <w14:textFill>
            <w14:solidFill>
              <w14:schemeClr w14:val="tx1"/>
            </w14:solidFill>
          </w14:textFill>
        </w:rPr>
        <w:t xml:space="preserve"> </w:t>
      </w:r>
      <w:r/>
    </w:p>
    <w:p>
      <w:pPr>
        <w:jc w:val="center"/>
        <w:spacing w:line="700" w:lineRule="exact"/>
        <w:widowControl/>
        <w:rPr>
          <w:rFonts w:hint="eastAsia" w:asciiTheme="majorEastAsia" w:hAnsiTheme="majorEastAsia" w:eastAsiaTheme="majorEastAsia" w:cstheme="majorEastAsia"/>
          <w:color w:val="000000" w:themeColor="text1"/>
          <w:sz w:val="44"/>
          <w:szCs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Theme="majorEastAsia" w:hAnsiTheme="majorEastAsia" w:eastAsiaTheme="majorEastAsia" w:cstheme="majorEastAsia"/>
          <w:color w:val="000000" w:themeColor="text1"/>
          <w:sz w:val="44"/>
          <w:szCs w:val="44"/>
          <w:highlight w:val="none"/>
          <w14:textFill>
            <w14:solidFill>
              <w14:schemeClr w14:val="tx1"/>
            </w14:solidFill>
          </w14:textFill>
        </w:rPr>
      </w:r>
      <w:r/>
    </w:p>
    <w:p>
      <w:pPr>
        <w:jc w:val="center"/>
        <w:spacing w:line="700" w:lineRule="exact"/>
        <w:widowControl/>
        <w:rPr>
          <w:rFonts w:hint="eastAsia" w:asciiTheme="majorEastAsia" w:hAnsiTheme="majorEastAsia" w:eastAsiaTheme="majorEastAsia" w:cstheme="majorEastAsia"/>
          <w:color w:val="000000" w:themeColor="text1"/>
          <w:sz w:val="44"/>
          <w:szCs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Theme="majorEastAsia" w:hAnsiTheme="majorEastAsia" w:eastAsiaTheme="majorEastAsia" w:cstheme="majorEastAsia"/>
          <w:color w:val="000000" w:themeColor="text1"/>
          <w:sz w:val="44"/>
          <w:szCs w:val="20"/>
          <w:highlight w:val="none"/>
          <w14:textFill>
            <w14:solidFill>
              <w14:schemeClr w14:val="tx1"/>
            </w14:solidFill>
          </w14:textFill>
        </w:rPr>
        <w:t xml:space="preserve">总  目  录</w:t>
      </w:r>
      <w:r/>
    </w:p>
    <w:p>
      <w:pPr>
        <w:rPr>
          <w:b/>
          <w:color w:val="000000" w:themeColor="text1"/>
          <w:sz w:val="28"/>
          <w:highlight w:val="none"/>
          <w14:textFill>
            <w14:solidFill>
              <w14:schemeClr w14:val="tx1"/>
            </w14:solidFill>
          </w14:textFill>
        </w:rPr>
      </w:pPr>
      <w:r>
        <w:rPr>
          <w:b/>
          <w:color w:val="000000" w:themeColor="text1"/>
          <w:sz w:val="28"/>
          <w:highlight w:val="none"/>
          <w14:textFill>
            <w14:solidFill>
              <w14:schemeClr w14:val="tx1"/>
            </w14:solidFill>
          </w14:textFill>
        </w:rPr>
      </w:r>
      <w:r/>
    </w:p>
    <w:p>
      <w:pPr>
        <w:numPr>
          <w:ilvl w:val="0"/>
          <w:numId w:val="2"/>
        </w:numPr>
        <w:ind w:left="1856" w:hanging="1018"/>
        <w:spacing w:line="560" w:lineRule="exact"/>
        <w:rPr>
          <w:rFonts w:ascii="黑体" w:hAnsi="Showcard Gothic" w:eastAsia="黑体" w:cs="Times New Roman"/>
          <w:color w:val="000000" w:themeColor="text1"/>
          <w:sz w:val="36"/>
          <w:highlight w:val="none"/>
          <w14:textFill>
            <w14:solidFill>
              <w14:schemeClr w14:val="tx1"/>
            </w14:solidFill>
          </w14:textFill>
        </w:rPr>
        <w:outlineLvl w:val="0"/>
      </w:pPr>
      <w:r>
        <w:rPr>
          <w:rFonts w:hint="eastAsia" w:ascii="黑体" w:hAnsi="Showcard Gothic" w:eastAsia="黑体" w:cs="Times New Roman"/>
          <w:color w:val="000000" w:themeColor="text1"/>
          <w:sz w:val="36"/>
          <w:highlight w:val="none"/>
          <w14:textFill>
            <w14:solidFill>
              <w14:schemeClr w14:val="tx1"/>
            </w14:solidFill>
          </w14:textFill>
        </w:rPr>
        <w:t xml:space="preserve"> 招标公告………………………………1</w:t>
      </w:r>
      <w:r/>
    </w:p>
    <w:p>
      <w:pPr>
        <w:numPr>
          <w:ilvl w:val="0"/>
          <w:numId w:val="2"/>
        </w:numPr>
        <w:ind w:left="1856" w:hanging="1018"/>
        <w:spacing w:line="560" w:lineRule="exact"/>
        <w:rPr>
          <w:rFonts w:ascii="黑体" w:hAnsi="Showcard Gothic" w:eastAsia="黑体" w:cs="Times New Roman"/>
          <w:color w:val="000000" w:themeColor="text1"/>
          <w:sz w:val="36"/>
          <w:highlight w:val="none"/>
          <w14:textFill>
            <w14:solidFill>
              <w14:schemeClr w14:val="tx1"/>
            </w14:solidFill>
          </w14:textFill>
        </w:rPr>
        <w:outlineLvl w:val="0"/>
      </w:pPr>
      <w:r>
        <w:rPr>
          <w:rFonts w:hint="eastAsia" w:ascii="黑体" w:hAnsi="Showcard Gothic" w:eastAsia="黑体" w:cs="Times New Roman"/>
          <w:color w:val="000000" w:themeColor="text1"/>
          <w:sz w:val="36"/>
          <w:highlight w:val="none"/>
          <w14:textFill>
            <w14:solidFill>
              <w14:schemeClr w14:val="tx1"/>
            </w14:solidFill>
          </w14:textFill>
        </w:rPr>
        <w:t xml:space="preserve"> 投标人须知……………………………</w:t>
      </w:r>
      <w:r>
        <w:rPr>
          <w:rFonts w:hint="eastAsia" w:ascii="黑体" w:hAnsi="Showcard Gothic" w:eastAsia="黑体" w:cs="Times New Roman"/>
          <w:color w:val="000000" w:themeColor="text1"/>
          <w:sz w:val="36"/>
          <w:highlight w:val="none"/>
          <w:lang w:val="en-US" w:eastAsia="zh-CN"/>
          <w14:textFill>
            <w14:solidFill>
              <w14:schemeClr w14:val="tx1"/>
            </w14:solidFill>
          </w14:textFill>
        </w:rPr>
        <w:t xml:space="preserve">6</w:t>
      </w:r>
      <w:r/>
    </w:p>
    <w:p>
      <w:pPr>
        <w:numPr>
          <w:ilvl w:val="0"/>
          <w:numId w:val="2"/>
        </w:numPr>
        <w:ind w:left="1856" w:hanging="1018"/>
        <w:spacing w:line="560" w:lineRule="exact"/>
        <w:rPr>
          <w:rFonts w:ascii="黑体" w:hAnsi="Showcard Gothic" w:eastAsia="黑体" w:cs="Times New Roman"/>
          <w:color w:val="000000" w:themeColor="text1"/>
          <w:sz w:val="36"/>
          <w:highlight w:val="none"/>
          <w14:textFill>
            <w14:solidFill>
              <w14:schemeClr w14:val="tx1"/>
            </w14:solidFill>
          </w14:textFill>
        </w:rPr>
        <w:outlineLvl w:val="0"/>
      </w:pPr>
      <w:r>
        <w:rPr>
          <w:rFonts w:hint="eastAsia" w:ascii="黑体" w:hAnsi="Showcard Gothic" w:eastAsia="黑体" w:cs="Times New Roman"/>
          <w:color w:val="000000" w:themeColor="text1"/>
          <w:sz w:val="36"/>
          <w:highlight w:val="none"/>
          <w14:textFill>
            <w14:solidFill>
              <w14:schemeClr w14:val="tx1"/>
            </w14:solidFill>
          </w14:textFill>
        </w:rPr>
        <w:t xml:space="preserve"> 合同文本………………………………2</w:t>
      </w:r>
      <w:r>
        <w:rPr>
          <w:rFonts w:hint="eastAsia" w:ascii="黑体" w:hAnsi="Showcard Gothic" w:eastAsia="黑体" w:cs="Times New Roman"/>
          <w:color w:val="000000" w:themeColor="text1"/>
          <w:sz w:val="36"/>
          <w:highlight w:val="none"/>
          <w:lang w:val="en-US" w:eastAsia="zh-CN"/>
          <w14:textFill>
            <w14:solidFill>
              <w14:schemeClr w14:val="tx1"/>
            </w14:solidFill>
          </w14:textFill>
        </w:rPr>
        <w:t xml:space="preserve">4</w:t>
      </w:r>
      <w:r/>
    </w:p>
    <w:p>
      <w:pPr>
        <w:ind w:left="1856" w:hanging="1018"/>
        <w:spacing w:line="560" w:lineRule="exact"/>
        <w:rPr>
          <w:rFonts w:hint="default" w:ascii="黑体" w:hAnsi="Showcard Gothic" w:eastAsia="黑体" w:cs="Times New Roman"/>
          <w:color w:val="000000" w:themeColor="text1"/>
          <w:sz w:val="36"/>
          <w:highlight w:val="none"/>
          <w:lang w:val="en-US" w:eastAsia="zh-CN"/>
          <w14:textFill>
            <w14:solidFill>
              <w14:schemeClr w14:val="tx1"/>
            </w14:solidFill>
          </w14:textFill>
        </w:rPr>
        <w:outlineLvl w:val="0"/>
      </w:pPr>
      <w:r>
        <w:rPr>
          <w:rFonts w:hint="eastAsia" w:ascii="黑体" w:hAnsi="Showcard Gothic" w:eastAsia="黑体" w:cs="Times New Roman"/>
          <w:color w:val="000000" w:themeColor="text1"/>
          <w:sz w:val="36"/>
          <w:highlight w:val="none"/>
          <w14:textFill>
            <w14:solidFill>
              <w14:schemeClr w14:val="tx1"/>
            </w14:solidFill>
          </w14:textFill>
        </w:rPr>
        <w:t xml:space="preserve">第四章  采购需求………………………………</w:t>
      </w:r>
      <w:r>
        <w:rPr>
          <w:rFonts w:hint="eastAsia" w:ascii="黑体" w:hAnsi="Showcard Gothic" w:eastAsia="黑体" w:cs="Times New Roman"/>
          <w:color w:val="000000" w:themeColor="text1"/>
          <w:sz w:val="36"/>
          <w:highlight w:val="none"/>
          <w:lang w:val="en-US" w:eastAsia="zh-CN"/>
          <w14:textFill>
            <w14:solidFill>
              <w14:schemeClr w14:val="tx1"/>
            </w14:solidFill>
          </w14:textFill>
        </w:rPr>
        <w:t xml:space="preserve">36</w:t>
      </w:r>
      <w:r/>
    </w:p>
    <w:p>
      <w:pPr>
        <w:ind w:left="1856" w:hanging="1018"/>
        <w:spacing w:line="560" w:lineRule="exact"/>
        <w:rPr>
          <w:rFonts w:hint="default" w:ascii="黑体" w:hAnsi="Showcard Gothic" w:eastAsia="黑体" w:cs="Times New Roman"/>
          <w:color w:val="000000" w:themeColor="text1"/>
          <w:sz w:val="36"/>
          <w:highlight w:val="none"/>
          <w:lang w:val="en-US" w:eastAsia="zh-CN"/>
          <w14:textFill>
            <w14:solidFill>
              <w14:schemeClr w14:val="tx1"/>
            </w14:solidFill>
          </w14:textFill>
        </w:rPr>
        <w:outlineLvl w:val="0"/>
      </w:pPr>
      <w:r>
        <w:rPr>
          <w:rFonts w:hint="eastAsia" w:ascii="黑体" w:hAnsi="Showcard Gothic" w:eastAsia="黑体" w:cs="Times New Roman"/>
          <w:color w:val="000000" w:themeColor="text1"/>
          <w:sz w:val="36"/>
          <w:highlight w:val="none"/>
          <w14:textFill>
            <w14:solidFill>
              <w14:schemeClr w14:val="tx1"/>
            </w14:solidFill>
          </w14:textFill>
        </w:rPr>
        <w:t xml:space="preserve">第五章  评标方法与评标标准…………………</w:t>
      </w:r>
      <w:r>
        <w:rPr>
          <w:rFonts w:hint="eastAsia" w:ascii="黑体" w:hAnsi="Showcard Gothic" w:eastAsia="黑体" w:cs="Times New Roman"/>
          <w:color w:val="000000" w:themeColor="text1"/>
          <w:sz w:val="36"/>
          <w:highlight w:val="none"/>
          <w:lang w:val="en-US" w:eastAsia="zh-CN"/>
          <w14:textFill>
            <w14:solidFill>
              <w14:schemeClr w14:val="tx1"/>
            </w14:solidFill>
          </w14:textFill>
        </w:rPr>
        <w:t xml:space="preserve">55</w:t>
      </w:r>
      <w:r/>
    </w:p>
    <w:p>
      <w:pPr>
        <w:ind w:left="1856" w:hanging="1018"/>
        <w:spacing w:line="560" w:lineRule="exact"/>
        <w:rPr>
          <w:rFonts w:hint="default" w:ascii="黑体" w:hAnsi="Showcard Gothic" w:eastAsia="黑体" w:cs="Times New Roman"/>
          <w:color w:val="000000" w:themeColor="text1"/>
          <w:sz w:val="36"/>
          <w:highlight w:val="none"/>
          <w:lang w:val="en-US" w:eastAsia="zh-CN"/>
          <w14:textFill>
            <w14:solidFill>
              <w14:schemeClr w14:val="tx1"/>
            </w14:solidFill>
          </w14:textFill>
        </w:rPr>
        <w:outlineLvl w:val="0"/>
      </w:pPr>
      <w:r>
        <w:rPr>
          <w:rFonts w:hint="eastAsia" w:ascii="黑体" w:hAnsi="Showcard Gothic" w:eastAsia="黑体" w:cs="Times New Roman"/>
          <w:color w:val="000000" w:themeColor="text1"/>
          <w:sz w:val="36"/>
          <w:highlight w:val="none"/>
          <w14:textFill>
            <w14:solidFill>
              <w14:schemeClr w14:val="tx1"/>
            </w14:solidFill>
          </w14:textFill>
        </w:rPr>
        <w:t xml:space="preserve">第六章  投标文件格式…………………………</w:t>
      </w:r>
      <w:r>
        <w:rPr>
          <w:rFonts w:hint="eastAsia" w:ascii="黑体" w:hAnsi="Showcard Gothic" w:eastAsia="黑体" w:cs="Times New Roman"/>
          <w:color w:val="000000" w:themeColor="text1"/>
          <w:sz w:val="36"/>
          <w:highlight w:val="none"/>
          <w:lang w:val="en-US" w:eastAsia="zh-CN"/>
          <w14:textFill>
            <w14:solidFill>
              <w14:schemeClr w14:val="tx1"/>
            </w14:solidFill>
          </w14:textFill>
        </w:rPr>
        <w:t xml:space="preserve">63</w:t>
      </w:r>
      <w:r/>
    </w:p>
    <w:p>
      <w:pPr>
        <w:ind w:left="1856" w:hanging="1018"/>
        <w:spacing w:line="560" w:lineRule="exact"/>
        <w:rPr>
          <w:rFonts w:hint="eastAsia" w:ascii="黑体" w:hAnsi="Showcard Gothic" w:eastAsia="黑体" w:cs="Times New Roman"/>
          <w:color w:val="000000" w:themeColor="text1"/>
          <w:sz w:val="36"/>
          <w:highlight w:val="none"/>
          <w:lang w:val="en-US" w:eastAsia="zh-CN"/>
          <w14:textFill>
            <w14:solidFill>
              <w14:schemeClr w14:val="tx1"/>
            </w14:solidFill>
          </w14:textFill>
        </w:rPr>
        <w:sectPr>
          <w:footerReference w:type="default" r:id="rId11"/>
          <w:footerReference w:type="first" r:id="rId12"/>
          <w:footnotePr/>
          <w:endnotePr/>
          <w:type w:val="nextPage"/>
          <w:pgSz w:w="11906" w:h="16838" w:orient="portrait"/>
          <w:pgMar w:top="1440" w:right="1633" w:bottom="1440" w:left="1633" w:header="737" w:footer="1134" w:gutter="0"/>
          <w:pgNumType w:start="1"/>
          <w:cols w:num="1" w:sep="0" w:space="425" w:equalWidth="1"/>
          <w:docGrid w:linePitch="360"/>
          <w:titlePg/>
        </w:sectPr>
        <w:outlineLvl w:val="0"/>
      </w:pPr>
      <w:r>
        <w:rPr>
          <w:rFonts w:hint="eastAsia" w:ascii="黑体" w:hAnsi="Showcard Gothic" w:eastAsia="黑体" w:cs="Times New Roman"/>
          <w:color w:val="000000" w:themeColor="text1"/>
          <w:sz w:val="36"/>
          <w:highlight w:val="none"/>
          <w:lang w:val="en-US" w:eastAsia="zh-CN"/>
          <w14:textFill>
            <w14:solidFill>
              <w14:schemeClr w14:val="tx1"/>
            </w14:solidFill>
          </w14:textFill>
        </w:rPr>
      </w:r>
      <w:r/>
    </w:p>
    <w:p>
      <w:pPr>
        <w:jc w:val="center"/>
        <w:spacing w:line="700" w:lineRule="exact"/>
        <w:widowControl/>
        <w:rPr>
          <w:rFonts w:hint="eastAsia" w:asciiTheme="majorEastAsia" w:hAnsiTheme="majorEastAsia" w:eastAsiaTheme="majorEastAsia" w:cstheme="majorEastAsia"/>
          <w:color w:val="000000" w:themeColor="text1"/>
          <w:sz w:val="44"/>
          <w:szCs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0" w:name="_Toc203060312"/>
      <w:r>
        <w:rPr>
          <w:rFonts w:hint="eastAsia" w:asciiTheme="majorEastAsia" w:hAnsiTheme="majorEastAsia" w:eastAsiaTheme="majorEastAsia" w:cstheme="majorEastAsia"/>
          <w:color w:val="000000" w:themeColor="text1"/>
          <w:sz w:val="44"/>
          <w:szCs w:val="20"/>
          <w:highlight w:val="none"/>
          <w14:textFill>
            <w14:solidFill>
              <w14:schemeClr w14:val="tx1"/>
            </w14:solidFill>
          </w14:textFill>
        </w:rPr>
        <w:t xml:space="preserve">第一章  招标公告</w:t>
      </w:r>
      <w:r/>
    </w:p>
    <w:p>
      <w:pPr>
        <w:spacing w:line="200" w:lineRule="exact"/>
        <w:widowControl/>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p>
    <w:p>
      <w:pPr>
        <w:ind w:firstLine="480"/>
        <w:jc w:val="left"/>
        <w:spacing w:line="560" w:lineRule="exact"/>
        <w:widowControl/>
        <w:rPr>
          <w:rFonts w:hint="eastAsia" w:ascii="宋体" w:hAnsi="宋体" w:eastAsia="宋体" w:cs="宋体"/>
          <w:color w:val="000000" w:themeColor="text1"/>
          <w:sz w:val="24"/>
          <w:szCs w:val="20"/>
          <w:highlight w:val="none"/>
          <w14:textFill>
            <w14:solidFill>
              <w14:schemeClr w14:val="tx1"/>
            </w14:solidFill>
          </w14:textFill>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000000" w:themeColor="text1"/>
          <w:sz w:val="24"/>
          <w:szCs w:val="20"/>
          <w:highlight w:val="none"/>
          <w14:textFill>
            <w14:solidFill>
              <w14:schemeClr w14:val="tx1"/>
            </w14:solidFill>
          </w14:textFill>
        </w:rPr>
        <w:t xml:space="preserve">项目概况</w:t>
      </w:r>
      <w:r/>
    </w:p>
    <w:p>
      <w:pPr>
        <w:ind w:firstLine="480"/>
        <w:jc w:val="left"/>
        <w:spacing w:line="560" w:lineRule="exact"/>
        <w:widowControl/>
        <w:rPr>
          <w:rFonts w:hint="eastAsia" w:ascii="宋体" w:hAnsi="宋体" w:eastAsia="宋体" w:cs="宋体"/>
          <w:color w:val="000000" w:themeColor="text1"/>
          <w:sz w:val="24"/>
          <w:szCs w:val="20"/>
          <w:highlight w:val="none"/>
          <w14:textFill>
            <w14:solidFill>
              <w14:schemeClr w14:val="tx1"/>
            </w14:solidFill>
          </w14:textFill>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盐城市地理信息公共服务平台数据融合更新及实景三维建设二期项目JSZC-320900-JZCG-G2025-0081</w:t>
      </w:r>
      <w:r>
        <w:rPr>
          <w:rFonts w:hint="eastAsia" w:ascii="宋体" w:hAnsi="宋体" w:eastAsia="宋体" w:cs="宋体"/>
          <w:color w:val="000000" w:themeColor="text1"/>
          <w:sz w:val="24"/>
          <w:szCs w:val="20"/>
          <w:highlight w:val="none"/>
          <w14:textFill>
            <w14:solidFill>
              <w14:schemeClr w14:val="tx1"/>
            </w14:solidFill>
          </w14:textFill>
        </w:rPr>
        <w:t xml:space="preserve">的潜在投标人应在“苏采云”系统内免费下载（投标人必须在苏采云系统中获取采购文件，方能参与政府采购项目），并于202</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0"/>
          <w:highlight w:val="none"/>
          <w14:textFill>
            <w14:solidFill>
              <w14:schemeClr w14:val="tx1"/>
            </w14:solidFill>
          </w14:textFill>
        </w:rPr>
        <w:t xml:space="preserve">年</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0"/>
          <w:highlight w:val="none"/>
          <w14:textFill>
            <w14:solidFill>
              <w14:schemeClr w14:val="tx1"/>
            </w14:solidFill>
          </w14:textFill>
        </w:rPr>
        <w:t xml:space="preserve">月12</w:t>
      </w:r>
      <w:r>
        <w:rPr>
          <w:rFonts w:hint="eastAsia" w:ascii="宋体" w:hAnsi="宋体" w:eastAsia="宋体" w:cs="宋体"/>
          <w:color w:val="000000" w:themeColor="text1"/>
          <w:sz w:val="24"/>
          <w:szCs w:val="20"/>
          <w:highlight w:val="none"/>
          <w14:textFill>
            <w14:solidFill>
              <w14:schemeClr w14:val="tx1"/>
            </w14:solidFill>
          </w14:textFill>
        </w:rPr>
        <w:t xml:space="preserve">日9点30分（北京时间）前递交投标文件。</w:t>
      </w:r>
      <w:bookmarkEnd w:id="0"/>
      <w:r/>
      <w:r/>
    </w:p>
    <w:p>
      <w:pPr>
        <w:ind w:firstLine="482"/>
        <w:jc w:val="left"/>
        <w:spacing w:line="560" w:lineRule="exact"/>
        <w:widowControl/>
        <w:rPr>
          <w:rFonts w:hint="eastAsia" w:ascii="宋体" w:hAnsi="宋体" w:eastAsia="宋体" w:cs="宋体"/>
          <w:b/>
          <w:bCs/>
          <w:color w:val="000000" w:themeColor="text1"/>
          <w:sz w:val="24"/>
          <w:szCs w:val="20"/>
          <w:highlight w:val="none"/>
          <w14:textFill>
            <w14:solidFill>
              <w14:schemeClr w14:val="tx1"/>
            </w14:solidFill>
          </w14:textFill>
        </w:rPr>
        <w:outlineLvl w:val="1"/>
      </w:pPr>
      <w:r/>
      <w:bookmarkStart w:id="1" w:name="_Toc35393621"/>
      <w:r/>
      <w:bookmarkStart w:id="2" w:name="_Toc35393790"/>
      <w:r/>
      <w:bookmarkStart w:id="3" w:name="_Toc38985263"/>
      <w:r/>
      <w:bookmarkStart w:id="4" w:name="_Hlk24379207"/>
      <w:r/>
      <w:bookmarkStart w:id="5" w:name="_Toc28359002"/>
      <w:r/>
      <w:bookmarkStart w:id="6" w:name="_Toc28359079"/>
      <w:r/>
      <w:bookmarkStart w:id="7" w:name="_Toc28359086"/>
      <w:r>
        <w:rPr>
          <w:rFonts w:hint="eastAsia" w:ascii="宋体" w:hAnsi="宋体" w:eastAsia="宋体" w:cs="宋体"/>
          <w:b/>
          <w:bCs/>
          <w:color w:val="000000" w:themeColor="text1"/>
          <w:sz w:val="24"/>
          <w:szCs w:val="20"/>
          <w:highlight w:val="none"/>
          <w14:textFill>
            <w14:solidFill>
              <w14:schemeClr w14:val="tx1"/>
            </w14:solidFill>
          </w14:textFill>
        </w:rPr>
        <w:t xml:space="preserve">一、项目基本情况</w:t>
      </w:r>
      <w:bookmarkEnd w:id="1"/>
      <w:r/>
      <w:bookmarkEnd w:id="2"/>
      <w:r/>
      <w:bookmarkEnd w:id="3"/>
      <w:r/>
      <w:bookmarkEnd w:id="4"/>
      <w:r/>
      <w:bookmarkEnd w:id="5"/>
      <w:r/>
      <w:bookmarkEnd w:id="6"/>
      <w:r/>
      <w:r/>
    </w:p>
    <w:p>
      <w:pPr>
        <w:ind w:firstLine="482"/>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1.项目编号：</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JSZC-320900-JZCG-G2025-0081</w:t>
      </w:r>
      <w:r/>
    </w:p>
    <w:p>
      <w:pPr>
        <w:ind w:firstLine="482"/>
        <w:jc w:val="left"/>
        <w:spacing w:line="560"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2.</w:t>
      </w:r>
      <w:bookmarkStart w:id="8" w:name="OLE_LINK4"/>
      <w:r/>
      <w:bookmarkStart w:id="9" w:name="OLE_LINK3"/>
      <w:r>
        <w:rPr>
          <w:rFonts w:hint="eastAsia" w:ascii="宋体" w:hAnsi="宋体" w:eastAsia="宋体" w:cs="宋体"/>
          <w:color w:val="000000" w:themeColor="text1"/>
          <w:sz w:val="24"/>
          <w:szCs w:val="20"/>
          <w:highlight w:val="none"/>
          <w14:textFill>
            <w14:solidFill>
              <w14:schemeClr w14:val="tx1"/>
            </w14:solidFill>
          </w14:textFill>
        </w:rPr>
        <w:t xml:space="preserve">项目名称：盐城市地理信息公共服务平台数据融合更新及实景三维建设二期项目</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3.采购方式：公开招标</w:t>
      </w:r>
      <w:bookmarkEnd w:id="8"/>
      <w:r/>
      <w:bookmarkEnd w:id="9"/>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themeColor="text1"/>
          <w:sz w:val="24"/>
          <w:szCs w:val="20"/>
          <w:highlight w:val="none"/>
          <w14:textFill>
            <w14:solidFill>
              <w14:schemeClr w14:val="tx1"/>
            </w14:solidFill>
          </w14:textFill>
        </w:rPr>
        <w:t xml:space="preserve">4.预算金额：131.78万元，</w:t>
      </w:r>
      <w:r>
        <w:rPr>
          <w:rFonts w:hint="eastAsia" w:ascii="宋体" w:hAnsi="宋体" w:eastAsia="宋体" w:cs="宋体"/>
          <w:color w:val="000000" w:themeColor="text1"/>
          <w:sz w:val="24"/>
          <w:szCs w:val="20"/>
          <w:highlight w:val="none"/>
          <w14:textFill>
            <w14:solidFill>
              <w14:schemeClr w14:val="tx1"/>
            </w14:solidFill>
          </w14:textFill>
        </w:rPr>
      </w:r>
      <w:r>
        <w:rPr>
          <w:rFonts w:ascii="SimSun" w:hAnsi="SimSun" w:eastAsia="SimSun" w:cs="SimSun"/>
          <w:color w:val="000000"/>
          <w:sz w:val="24"/>
        </w:rPr>
        <w:t xml:space="preserve">分包一预算金额：63.88万元，分包二预算金额：67.90万元。</w:t>
      </w:r>
      <w:r/>
    </w:p>
    <w:p>
      <w:pPr>
        <w:ind w:firstLine="482"/>
        <w:jc w:val="left"/>
        <w:spacing w:line="560"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5.最高限价：131.78万元，本次招标共两个分包：其中：分包一：盐城市地理信息公共服务平台数据融合更新，</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最高</w:t>
      </w:r>
      <w:r>
        <w:rPr>
          <w:rFonts w:hint="eastAsia" w:ascii="宋体" w:hAnsi="宋体" w:eastAsia="宋体" w:cs="宋体"/>
          <w:color w:val="000000" w:themeColor="text1"/>
          <w:sz w:val="24"/>
          <w:szCs w:val="20"/>
          <w:highlight w:val="none"/>
          <w14:textFill>
            <w14:solidFill>
              <w14:schemeClr w14:val="tx1"/>
            </w14:solidFill>
          </w14:textFill>
        </w:rPr>
        <w:t xml:space="preserve">限价</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0"/>
          <w:highlight w:val="none"/>
          <w14:textFill>
            <w14:solidFill>
              <w14:schemeClr w14:val="tx1"/>
            </w14:solidFill>
          </w14:textFill>
        </w:rPr>
        <w:t xml:space="preserve">63.88万元</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0"/>
          <w:highlight w:val="none"/>
          <w14:textFill>
            <w14:solidFill>
              <w14:schemeClr w14:val="tx1"/>
            </w14:solidFill>
          </w14:textFill>
        </w:rPr>
        <w:t xml:space="preserve">分包二：盐城市实景三维建设项目，</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最高</w:t>
      </w:r>
      <w:r>
        <w:rPr>
          <w:rFonts w:hint="eastAsia" w:ascii="宋体" w:hAnsi="宋体" w:eastAsia="宋体" w:cs="宋体"/>
          <w:color w:val="000000" w:themeColor="text1"/>
          <w:sz w:val="24"/>
          <w:szCs w:val="20"/>
          <w:highlight w:val="none"/>
          <w14:textFill>
            <w14:solidFill>
              <w14:schemeClr w14:val="tx1"/>
            </w14:solidFill>
          </w14:textFill>
        </w:rPr>
        <w:t xml:space="preserve">限价</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0"/>
          <w:highlight w:val="none"/>
          <w14:textFill>
            <w14:solidFill>
              <w14:schemeClr w14:val="tx1"/>
            </w14:solidFill>
          </w14:textFill>
        </w:rPr>
        <w:t xml:space="preserve">67.90万元</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0"/>
          <w:highlight w:val="none"/>
          <w14:textFill>
            <w14:solidFill>
              <w14:schemeClr w14:val="tx1"/>
            </w14:solidFill>
          </w14:textFill>
        </w:rPr>
        <w:t xml:space="preserve">投标报价高于最高限价及各</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分包限</w:t>
      </w:r>
      <w:r>
        <w:rPr>
          <w:rFonts w:hint="eastAsia" w:ascii="宋体" w:hAnsi="宋体" w:eastAsia="宋体" w:cs="宋体"/>
          <w:color w:val="000000" w:themeColor="text1"/>
          <w:sz w:val="24"/>
          <w:szCs w:val="20"/>
          <w:highlight w:val="none"/>
          <w14:textFill>
            <w14:solidFill>
              <w14:schemeClr w14:val="tx1"/>
            </w14:solidFill>
          </w14:textFill>
        </w:rPr>
        <w:t xml:space="preserve">价的，采购人将不予接受，视为无效标书</w:t>
      </w:r>
      <w:bookmarkStart w:id="130" w:name="_GoBack"/>
      <w:r/>
      <w:bookmarkEnd w:id="130"/>
      <w:r>
        <w:rPr>
          <w:rFonts w:hint="eastAsia" w:ascii="宋体" w:hAnsi="宋体" w:eastAsia="宋体" w:cs="宋体"/>
          <w:color w:val="000000" w:themeColor="text1"/>
          <w:sz w:val="24"/>
          <w:szCs w:val="20"/>
          <w:highlight w:val="none"/>
          <w14:textFill>
            <w14:solidFill>
              <w14:schemeClr w14:val="tx1"/>
            </w14:solidFill>
          </w14:textFill>
        </w:rPr>
        <w:t xml:space="preserve">。</w:t>
      </w:r>
      <w:r/>
    </w:p>
    <w:p>
      <w:pPr>
        <w:ind w:firstLine="482"/>
        <w:jc w:val="left"/>
        <w:spacing w:line="560" w:lineRule="exact"/>
        <w:widowControl/>
        <w:rPr>
          <w:rFonts w:hint="default" w:ascii="宋体" w:hAnsi="宋体" w:eastAsia="宋体" w:cs="宋体"/>
          <w:color w:val="000000" w:themeColor="text1"/>
          <w:sz w:val="24"/>
          <w:szCs w:val="20"/>
          <w:highlight w:val="none"/>
          <w:lang w:val="en-US"/>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0"/>
          <w:highlight w:val="none"/>
          <w14:textFill>
            <w14:solidFill>
              <w14:schemeClr w14:val="tx1"/>
            </w14:solidFill>
          </w14:textFill>
        </w:rPr>
        <w:t xml:space="preserve">采购需求（简介）：盐城市地理信息公共服务平台数据融合更新及实景三维建设二期项目，具体内容及要求详见招标文件</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采购</w:t>
      </w:r>
      <w:r>
        <w:rPr>
          <w:rFonts w:hint="eastAsia" w:ascii="宋体" w:hAnsi="宋体" w:eastAsia="宋体" w:cs="宋体"/>
          <w:color w:val="000000" w:themeColor="text1"/>
          <w:sz w:val="24"/>
          <w:szCs w:val="20"/>
          <w:highlight w:val="none"/>
          <w14:textFill>
            <w14:solidFill>
              <w14:schemeClr w14:val="tx1"/>
            </w14:solidFill>
          </w14:textFill>
        </w:rPr>
        <w:t xml:space="preserve">需求。本项目分</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两</w:t>
      </w:r>
      <w:r>
        <w:rPr>
          <w:rFonts w:hint="eastAsia" w:ascii="宋体" w:hAnsi="宋体" w:eastAsia="宋体" w:cs="宋体"/>
          <w:color w:val="000000" w:themeColor="text1"/>
          <w:sz w:val="24"/>
          <w:szCs w:val="20"/>
          <w:highlight w:val="none"/>
          <w14:textFill>
            <w14:solidFill>
              <w14:schemeClr w14:val="tx1"/>
            </w14:solidFill>
          </w14:textFill>
        </w:rPr>
        <w:t xml:space="preserve">个</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分包</w:t>
      </w:r>
      <w:r>
        <w:rPr>
          <w:rFonts w:hint="eastAsia" w:ascii="宋体" w:hAnsi="宋体" w:eastAsia="宋体" w:cs="宋体"/>
          <w:color w:val="000000" w:themeColor="text1"/>
          <w:sz w:val="24"/>
          <w:szCs w:val="20"/>
          <w:highlight w:val="none"/>
          <w14:textFill>
            <w14:solidFill>
              <w14:schemeClr w14:val="tx1"/>
            </w14:solidFill>
          </w14:textFill>
        </w:rPr>
        <w:t xml:space="preserve">，</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兼投不兼中。</w:t>
      </w:r>
      <w:r/>
    </w:p>
    <w:p>
      <w:pPr>
        <w:ind w:firstLine="482"/>
        <w:jc w:val="left"/>
        <w:spacing w:line="560"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7.合同履行期限：</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分包一：3年，包括合同签订后12个月内完成项目全部工作（含通过质检及验收），并进行2年的维保；</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分包二：3年，包括合同签订后12个月内完成项目全部工作（含通过质检及验收），并进行2年的维保。</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8.本项目（是/否）接受联合体投标：否。</w:t>
      </w:r>
      <w:r/>
    </w:p>
    <w:p>
      <w:pPr>
        <w:ind w:firstLine="482"/>
        <w:jc w:val="left"/>
        <w:spacing w:line="560" w:lineRule="exact"/>
        <w:widowControl/>
        <w:rPr>
          <w:rFonts w:hint="eastAsia" w:ascii="宋体" w:hAnsi="宋体" w:eastAsia="宋体" w:cs="宋体"/>
          <w:b/>
          <w:bCs/>
          <w:color w:val="000000" w:themeColor="text1"/>
          <w:sz w:val="24"/>
          <w:szCs w:val="20"/>
          <w:highlight w:val="none"/>
          <w14:textFill>
            <w14:solidFill>
              <w14:schemeClr w14:val="tx1"/>
            </w14:solidFill>
          </w14:textFill>
        </w:rPr>
        <w:outlineLvl w:val="1"/>
      </w:pPr>
      <w:r>
        <w:rPr>
          <w:rFonts w:hint="eastAsia" w:ascii="宋体" w:hAnsi="宋体" w:eastAsia="宋体" w:cs="宋体"/>
          <w:b/>
          <w:bCs/>
          <w:color w:val="000000" w:themeColor="text1"/>
          <w:sz w:val="24"/>
          <w:szCs w:val="20"/>
          <w:highlight w:val="none"/>
          <w14:textFill>
            <w14:solidFill>
              <w14:schemeClr w14:val="tx1"/>
            </w14:solidFill>
          </w14:textFill>
        </w:rPr>
        <w:t xml:space="preserve">二、申请人的资格要求</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1.满足《中华人民共和国政府采购法》第二十二条规定，并提供下列材料：</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1.1法人或者其他组织的营业执照等证明文件，自然人的身份证明；</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1.2上一年度的财务状况报告（成立不满一年无需提供）；</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1.3具备履行合同所必需的设备和专业技术能力的书面声明；</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1.4依法缴纳税收和社会保障资金的相关材料（提供提交投标文件截止时间前一年内至少一个月依法缴纳税收及缴纳社会保障资金的证明材料。供应商依法享受缓缴、免缴税收、社会保障资金的提供证明材料。）；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1.5参加政府采购活动前3年内在经营活动中没有重大违法记录的书面声明。</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1.6法律、行政法规规定的其他条件。</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1.7在“信用中国”网站查询，无被列入失信被执行人、重大税收违法案件当事人名单、政府采购严重失信行为记录名单及其他不符合《中华人民共和国政府采购法》第二十二条规定条件的信用记录。（投标</w:t>
      </w:r>
      <w:r>
        <w:rPr>
          <w:rFonts w:hint="eastAsia" w:ascii="宋体" w:hAnsi="宋体" w:cs="宋体"/>
          <w:color w:val="000000" w:themeColor="text1"/>
          <w:sz w:val="24"/>
          <w:szCs w:val="20"/>
          <w:highlight w:val="none"/>
          <w:lang w:eastAsia="zh-CN"/>
          <w14:textFill>
            <w14:solidFill>
              <w14:schemeClr w14:val="tx1"/>
            </w14:solidFill>
          </w14:textFill>
        </w:rPr>
        <w:t xml:space="preserve">文件</w:t>
      </w:r>
      <w:r>
        <w:rPr>
          <w:rFonts w:hint="eastAsia" w:ascii="宋体" w:hAnsi="宋体" w:cs="宋体"/>
          <w:color w:val="000000" w:themeColor="text1"/>
          <w:sz w:val="24"/>
          <w:szCs w:val="20"/>
          <w:highlight w:val="none"/>
          <w14:textFill>
            <w14:solidFill>
              <w14:schemeClr w14:val="tx1"/>
            </w14:solidFill>
          </w14:textFill>
        </w:rPr>
        <w:t xml:space="preserve">无需提供证明材料）</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1.8单位负责人为同一人或者存在直接控股、管理关系的不同供应商，不得参加同一合同项下的政府采购活动。</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lang w:val="en-US" w:eastAsia="zh-CN"/>
          <w14:textFill>
            <w14:solidFill>
              <w14:schemeClr w14:val="tx1"/>
            </w14:solidFill>
          </w14:textFill>
        </w:rPr>
        <w:t xml:space="preserve">2.</w:t>
      </w:r>
      <w:r>
        <w:rPr>
          <w:rFonts w:hint="eastAsia" w:ascii="宋体" w:hAnsi="宋体" w:cs="宋体"/>
          <w:color w:val="000000" w:themeColor="text1"/>
          <w:sz w:val="24"/>
          <w:szCs w:val="20"/>
          <w:highlight w:val="none"/>
          <w14:textFill>
            <w14:solidFill>
              <w14:schemeClr w14:val="tx1"/>
            </w14:solidFill>
          </w14:textFill>
        </w:rPr>
        <w:t xml:space="preserve">落实政府采购政策需满足的资格要求</w:t>
      </w:r>
      <w:r>
        <w:rPr>
          <w:rFonts w:hint="eastAsia" w:ascii="宋体" w:hAnsi="宋体" w:cs="宋体"/>
          <w:color w:val="000000" w:themeColor="text1"/>
          <w:sz w:val="24"/>
          <w:szCs w:val="20"/>
          <w:highlight w:val="none"/>
          <w:lang w:eastAsia="zh-CN"/>
          <w14:textFill>
            <w14:solidFill>
              <w14:schemeClr w14:val="tx1"/>
            </w14:solidFill>
          </w14:textFill>
        </w:rPr>
        <w:t xml:space="preserve">：</w:t>
      </w:r>
      <w:r>
        <w:rPr>
          <w:rFonts w:hint="eastAsia" w:ascii="宋体" w:hAnsi="宋体" w:cs="宋体"/>
          <w:color w:val="000000" w:themeColor="text1"/>
          <w:sz w:val="24"/>
          <w:szCs w:val="20"/>
          <w:highlight w:val="none"/>
          <w14:textFill>
            <w14:solidFill>
              <w14:schemeClr w14:val="tx1"/>
            </w14:solidFill>
          </w14:textFill>
        </w:rPr>
        <w:t xml:space="preserve">无</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3.本项目的特定资格要求： </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lang w:val="en-US" w:eastAsia="zh-CN"/>
          <w14:textFill>
            <w14:solidFill>
              <w14:schemeClr w14:val="tx1"/>
            </w14:solidFill>
          </w14:textFill>
        </w:rPr>
        <w:t xml:space="preserve">分包一：</w:t>
      </w:r>
      <w:r>
        <w:rPr>
          <w:rFonts w:hint="eastAsia" w:ascii="宋体" w:hAnsi="宋体" w:cs="宋体"/>
          <w:color w:val="000000" w:themeColor="text1"/>
          <w:sz w:val="24"/>
          <w:szCs w:val="20"/>
          <w:highlight w:val="none"/>
          <w14:textFill>
            <w14:solidFill>
              <w14:schemeClr w14:val="tx1"/>
            </w14:solidFill>
          </w14:textFill>
        </w:rPr>
        <w:t xml:space="preserve">投标人须具有行政主管部门颁发的乙级及以上测绘资质证书（其专业范围须同时包含摄影测量与遥感、地图编制和地理信息系统工程资质）。</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lang w:val="en-US" w:eastAsia="zh-CN"/>
          <w14:textFill>
            <w14:solidFill>
              <w14:schemeClr w14:val="tx1"/>
            </w14:solidFill>
          </w14:textFill>
        </w:rPr>
        <w:t xml:space="preserve">分包二：</w:t>
      </w:r>
      <w:r>
        <w:rPr>
          <w:rFonts w:hint="eastAsia" w:ascii="宋体" w:hAnsi="宋体" w:cs="宋体"/>
          <w:color w:val="000000" w:themeColor="text1"/>
          <w:sz w:val="24"/>
          <w:szCs w:val="20"/>
          <w:highlight w:val="none"/>
          <w14:textFill>
            <w14:solidFill>
              <w14:schemeClr w14:val="tx1"/>
            </w14:solidFill>
          </w14:textFill>
        </w:rPr>
        <w:t xml:space="preserve">投标人须具有行政主管部门颁发的乙级及以上测绘资质证书（其专业范围须同时包含摄影测量与遥感、地图编制和地理信息系统工程资质）。</w:t>
      </w:r>
      <w:r/>
    </w:p>
    <w:p>
      <w:pPr>
        <w:ind w:firstLine="480"/>
        <w:jc w:val="left"/>
        <w:spacing w:line="560" w:lineRule="exact"/>
        <w:widowControl/>
        <w:rPr>
          <w:rFonts w:hint="eastAsia" w:ascii="宋体" w:hAnsi="宋体" w:eastAsia="宋体" w:cs="宋体"/>
          <w:b/>
          <w:bCs/>
          <w:color w:val="000000" w:themeColor="text1"/>
          <w:sz w:val="24"/>
          <w:szCs w:val="20"/>
          <w:highlight w:val="none"/>
          <w14:textFill>
            <w14:solidFill>
              <w14:schemeClr w14:val="tx1"/>
            </w14:solidFill>
          </w14:textFill>
        </w:rPr>
        <w:outlineLvl w:val="1"/>
      </w:pPr>
      <w:r>
        <w:rPr>
          <w:rFonts w:hint="eastAsia" w:ascii="宋体" w:hAnsi="宋体" w:eastAsia="宋体" w:cs="宋体"/>
          <w:b/>
          <w:bCs/>
          <w:color w:val="000000" w:themeColor="text1"/>
          <w:sz w:val="24"/>
          <w:szCs w:val="20"/>
          <w:highlight w:val="none"/>
          <w14:textFill>
            <w14:solidFill>
              <w14:schemeClr w14:val="tx1"/>
            </w14:solidFill>
          </w14:textFill>
        </w:rPr>
        <w:t xml:space="preserve">三、获取招标文件</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bookmarkStart w:id="10" w:name="_Toc35393793"/>
      <w:r/>
      <w:bookmarkStart w:id="11" w:name="_Toc38985266"/>
      <w:r/>
      <w:bookmarkStart w:id="12" w:name="_Toc28359005"/>
      <w:r/>
      <w:bookmarkStart w:id="13" w:name="_Toc28359082"/>
      <w:r/>
      <w:bookmarkStart w:id="14" w:name="_Toc35393624"/>
      <w:r>
        <w:rPr>
          <w:rFonts w:hint="eastAsia" w:ascii="宋体" w:hAnsi="宋体" w:cs="宋体"/>
          <w:color w:val="000000" w:themeColor="text1"/>
          <w:sz w:val="24"/>
          <w:szCs w:val="20"/>
          <w:highlight w:val="none"/>
          <w14:textFill>
            <w14:solidFill>
              <w14:schemeClr w14:val="tx1"/>
            </w14:solidFill>
          </w14:textFill>
        </w:rPr>
        <w:t xml:space="preserve">1.时间：</w:t>
      </w:r>
      <w:bookmarkEnd w:id="10"/>
      <w:r/>
      <w:bookmarkEnd w:id="11"/>
      <w:r/>
      <w:bookmarkEnd w:id="12"/>
      <w:r/>
      <w:bookmarkEnd w:id="13"/>
      <w:r/>
      <w:bookmarkEnd w:id="14"/>
      <w:r>
        <w:rPr>
          <w:rFonts w:hint="eastAsia" w:ascii="宋体" w:hAnsi="宋体" w:cs="宋体"/>
          <w:color w:val="000000" w:themeColor="text1"/>
          <w:sz w:val="24"/>
          <w:szCs w:val="20"/>
          <w:highlight w:val="none"/>
          <w14:textFill>
            <w14:solidFill>
              <w14:schemeClr w14:val="tx1"/>
            </w14:solidFill>
          </w14:textFill>
        </w:rPr>
        <w:t xml:space="preserve">自招标文件公告发布之日起5个工作日</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2.地点：“苏采云”系统内免费下载（投标人必须在苏采云系统中获取采购文件，方能参与政府采购项目）</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3.方式：本项目采用网上注册登记方式</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4.售价：0元</w:t>
      </w:r>
      <w:r/>
    </w:p>
    <w:p>
      <w:pPr>
        <w:ind w:firstLine="480"/>
        <w:jc w:val="left"/>
        <w:spacing w:line="560" w:lineRule="exact"/>
        <w:widowControl/>
        <w:rPr>
          <w:rFonts w:hint="eastAsia" w:ascii="宋体" w:hAnsi="宋体" w:eastAsia="宋体" w:cs="宋体"/>
          <w:b/>
          <w:bCs/>
          <w:color w:val="000000" w:themeColor="text1"/>
          <w:sz w:val="24"/>
          <w:szCs w:val="20"/>
          <w:highlight w:val="none"/>
          <w14:textFill>
            <w14:solidFill>
              <w14:schemeClr w14:val="tx1"/>
            </w14:solidFill>
          </w14:textFill>
        </w:rPr>
        <w:outlineLvl w:val="1"/>
      </w:pPr>
      <w:r>
        <w:rPr>
          <w:rFonts w:hint="eastAsia" w:ascii="宋体" w:hAnsi="宋体" w:eastAsia="宋体" w:cs="宋体"/>
          <w:b/>
          <w:bCs/>
          <w:color w:val="000000" w:themeColor="text1"/>
          <w:sz w:val="24"/>
          <w:szCs w:val="20"/>
          <w:highlight w:val="none"/>
          <w14:textFill>
            <w14:solidFill>
              <w14:schemeClr w14:val="tx1"/>
            </w14:solidFill>
          </w14:textFill>
        </w:rPr>
        <w:t xml:space="preserve">四、提交投标文件截止时间、开标时间和地点</w:t>
      </w:r>
      <w:r/>
    </w:p>
    <w:p>
      <w:pPr>
        <w:ind w:firstLine="480"/>
        <w:jc w:val="left"/>
        <w:spacing w:line="560"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1.时间：202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月12</w:t>
      </w:r>
      <w:r>
        <w:rPr>
          <w:rFonts w:hint="eastAsia" w:ascii="宋体" w:hAnsi="宋体" w:eastAsia="宋体" w:cs="宋体"/>
          <w:color w:val="000000" w:themeColor="text1"/>
          <w:sz w:val="24"/>
          <w:highlight w:val="none"/>
          <w14:textFill>
            <w14:solidFill>
              <w14:schemeClr w14:val="tx1"/>
            </w14:solidFill>
          </w14:textFill>
        </w:rPr>
        <w:t xml:space="preserve">日</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highlight w:val="none"/>
          <w14:textFill>
            <w14:solidFill>
              <w14:schemeClr w14:val="tx1"/>
            </w14:solidFill>
          </w14:textFill>
        </w:rPr>
        <w:t xml:space="preserve">点</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highlight w:val="none"/>
          <w14:textFill>
            <w14:solidFill>
              <w14:schemeClr w14:val="tx1"/>
            </w14:solidFill>
          </w14:textFill>
        </w:rPr>
        <w:t xml:space="preserve">分（北京时间）</w:t>
      </w:r>
      <w:r/>
    </w:p>
    <w:p>
      <w:pPr>
        <w:ind w:firstLine="480"/>
        <w:jc w:val="left"/>
        <w:spacing w:line="560"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2.地点：苏采云“不见面”开标大厅。</w:t>
      </w:r>
      <w:r/>
    </w:p>
    <w:p>
      <w:pPr>
        <w:ind w:firstLine="480"/>
        <w:jc w:val="left"/>
        <w:spacing w:line="560" w:lineRule="exact"/>
        <w:widowControl/>
        <w:rPr>
          <w:rFonts w:hint="eastAsia" w:ascii="宋体" w:hAnsi="宋体" w:eastAsia="宋体" w:cs="宋体"/>
          <w:b/>
          <w:bCs/>
          <w:color w:val="000000" w:themeColor="text1"/>
          <w:sz w:val="24"/>
          <w:szCs w:val="20"/>
          <w:highlight w:val="none"/>
          <w14:textFill>
            <w14:solidFill>
              <w14:schemeClr w14:val="tx1"/>
            </w14:solidFill>
          </w14:textFill>
        </w:rPr>
        <w:outlineLvl w:val="1"/>
      </w:pPr>
      <w:r/>
      <w:bookmarkStart w:id="15" w:name="_Toc35393625"/>
      <w:r/>
      <w:bookmarkStart w:id="16" w:name="_Toc28359007"/>
      <w:r/>
      <w:bookmarkStart w:id="17" w:name="_Toc35393794"/>
      <w:r/>
      <w:bookmarkStart w:id="18" w:name="_Toc38985267"/>
      <w:r/>
      <w:bookmarkStart w:id="19" w:name="_Toc28359084"/>
      <w:r>
        <w:rPr>
          <w:rFonts w:hint="eastAsia" w:ascii="宋体" w:hAnsi="宋体" w:eastAsia="宋体" w:cs="宋体"/>
          <w:b/>
          <w:bCs/>
          <w:color w:val="000000" w:themeColor="text1"/>
          <w:sz w:val="24"/>
          <w:szCs w:val="20"/>
          <w:highlight w:val="none"/>
          <w14:textFill>
            <w14:solidFill>
              <w14:schemeClr w14:val="tx1"/>
            </w14:solidFill>
          </w14:textFill>
        </w:rPr>
        <w:t xml:space="preserve">五、公告期限</w:t>
      </w:r>
      <w:bookmarkEnd w:id="15"/>
      <w:r/>
      <w:bookmarkEnd w:id="16"/>
      <w:r/>
      <w:bookmarkEnd w:id="17"/>
      <w:r/>
      <w:bookmarkEnd w:id="18"/>
      <w:r/>
      <w:bookmarkEnd w:id="19"/>
      <w:r/>
      <w:r/>
    </w:p>
    <w:p>
      <w:pPr>
        <w:ind w:firstLine="480"/>
        <w:jc w:val="left"/>
        <w:spacing w:line="560" w:lineRule="exact"/>
        <w:widowControl/>
        <w:rPr>
          <w:rFonts w:hint="eastAsia" w:ascii="宋体" w:hAnsi="宋体" w:eastAsia="宋体" w:cs="宋体"/>
          <w:color w:val="000000" w:themeColor="text1"/>
          <w:sz w:val="24"/>
          <w:szCs w:val="20"/>
          <w:highlight w:val="none"/>
          <w14:textFill>
            <w14:solidFill>
              <w14:schemeClr w14:val="tx1"/>
            </w14:solidFill>
          </w14:textFill>
        </w:rPr>
      </w:pPr>
      <w:r/>
      <w:bookmarkStart w:id="20" w:name="_Toc38985268"/>
      <w:r/>
      <w:bookmarkStart w:id="21" w:name="_Toc35393795"/>
      <w:r/>
      <w:bookmarkStart w:id="22" w:name="_Toc35393626"/>
      <w:r>
        <w:rPr>
          <w:rFonts w:hint="eastAsia" w:ascii="宋体" w:hAnsi="宋体" w:eastAsia="宋体" w:cs="宋体"/>
          <w:color w:val="000000" w:themeColor="text1"/>
          <w:sz w:val="24"/>
          <w:szCs w:val="20"/>
          <w:highlight w:val="none"/>
          <w14:textFill>
            <w14:solidFill>
              <w14:schemeClr w14:val="tx1"/>
            </w14:solidFill>
          </w14:textFill>
        </w:rPr>
        <w:t xml:space="preserve">自本公告发布之日起5个工作日</w:t>
      </w:r>
      <w:bookmarkEnd w:id="20"/>
      <w:r/>
      <w:bookmarkEnd w:id="21"/>
      <w:r/>
      <w:bookmarkEnd w:id="22"/>
      <w:r/>
      <w:r/>
    </w:p>
    <w:p>
      <w:pPr>
        <w:ind w:firstLine="480"/>
        <w:jc w:val="left"/>
        <w:spacing w:line="560" w:lineRule="exact"/>
        <w:widowControl/>
        <w:rPr>
          <w:rFonts w:hint="eastAsia" w:ascii="宋体" w:hAnsi="宋体" w:eastAsia="宋体" w:cs="宋体"/>
          <w:b/>
          <w:bCs/>
          <w:color w:val="000000" w:themeColor="text1"/>
          <w:sz w:val="24"/>
          <w:szCs w:val="20"/>
          <w:highlight w:val="none"/>
          <w14:textFill>
            <w14:solidFill>
              <w14:schemeClr w14:val="tx1"/>
            </w14:solidFill>
          </w14:textFill>
        </w:rPr>
        <w:outlineLvl w:val="1"/>
      </w:pPr>
      <w:r>
        <w:rPr>
          <w:rFonts w:hint="eastAsia" w:ascii="宋体" w:hAnsi="宋体" w:eastAsia="宋体" w:cs="宋体"/>
          <w:b/>
          <w:bCs/>
          <w:color w:val="000000" w:themeColor="text1"/>
          <w:sz w:val="24"/>
          <w:szCs w:val="20"/>
          <w:highlight w:val="none"/>
          <w14:textFill>
            <w14:solidFill>
              <w14:schemeClr w14:val="tx1"/>
            </w14:solidFill>
          </w14:textFill>
        </w:rPr>
        <w:t xml:space="preserve">六、其他补充事宜</w:t>
      </w:r>
      <w:r/>
    </w:p>
    <w:p>
      <w:pPr>
        <w:ind w:firstLine="482"/>
        <w:jc w:val="left"/>
        <w:spacing w:line="560"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2"/>
        <w:jc w:val="left"/>
        <w:spacing w:line="560"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0"/>
          <w:highlight w:val="none"/>
          <w14:textFill>
            <w14:solidFill>
              <w14:schemeClr w14:val="tx1"/>
            </w14:solidFill>
          </w14:textFill>
        </w:rPr>
        <w:t xml:space="preserve">《苏采云系统供应商操作手册》：在盐城市政府采购网点击【办事指南】-【供应商参与政府采购活动相关资料】。</w:t>
      </w:r>
      <w:r/>
    </w:p>
    <w:p>
      <w:pPr>
        <w:ind w:firstLine="482"/>
        <w:jc w:val="left"/>
        <w:spacing w:line="560" w:lineRule="exact"/>
        <w:widowControl/>
        <w:rPr>
          <w:rFonts w:hint="eastAsia" w:ascii="宋体" w:hAnsi="宋体" w:eastAsia="宋体" w:cs="宋体"/>
          <w:color w:val="000000" w:themeColor="text1"/>
          <w:sz w:val="24"/>
          <w:szCs w:val="20"/>
          <w:highlight w:val="none"/>
          <w14:textFill>
            <w14:solidFill>
              <w14:schemeClr w14:val="tx1"/>
            </w14:solidFill>
          </w14:textFill>
        </w:rPr>
        <w:outlineLvl w:val="2"/>
      </w:pPr>
      <w:r>
        <w:rPr>
          <w:rFonts w:hint="eastAsia" w:ascii="宋体" w:hAnsi="宋体" w:eastAsia="宋体" w:cs="宋体"/>
          <w:color w:val="000000" w:themeColor="text1"/>
          <w:sz w:val="24"/>
          <w:szCs w:val="20"/>
          <w:highlight w:val="none"/>
          <w14:textFill>
            <w14:solidFill>
              <w14:schemeClr w14:val="tx1"/>
            </w14:solidFill>
          </w14:textFill>
        </w:rPr>
        <w:t xml:space="preserve">2.潜在供应商访问电子招标响应交易平台的网络地址和方法： </w:t>
      </w:r>
      <w:r/>
    </w:p>
    <w:p>
      <w:pPr>
        <w:ind w:firstLine="480"/>
        <w:jc w:val="left"/>
        <w:spacing w:line="560"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2.1“苏采云”系统用户注册</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0"/>
          <w:highlight w:val="none"/>
          <w14:textFill>
            <w14:solidFill>
              <w14:schemeClr w14:val="tx1"/>
            </w14:solidFill>
          </w14:textFill>
        </w:rPr>
        <w:t xml:space="preserve">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spacing w:line="560"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2.2 潜在投标人访问“苏采云”系统方法：江苏省政府采购网首页-“苏采云”链接。 </w:t>
      </w:r>
      <w:r/>
    </w:p>
    <w:p>
      <w:pPr>
        <w:ind w:firstLine="480"/>
        <w:jc w:val="left"/>
        <w:spacing w:line="560"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2.3 采购文件（后缀名为“.kedt”）、供应商操作手册及政府采购客户端 工具可通过“苏采云”系统相应链接进行下载。 </w:t>
      </w:r>
      <w:r/>
    </w:p>
    <w:p>
      <w:pPr>
        <w:ind w:firstLine="480"/>
        <w:jc w:val="left"/>
        <w:spacing w:line="560"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2.4 采购代理机构将数据电文形式的采购文件加载至“苏采云”系统，供潜在供应商下载或者查阅。 </w:t>
      </w:r>
      <w:r/>
    </w:p>
    <w:p>
      <w:pPr>
        <w:ind w:firstLine="480"/>
        <w:jc w:val="left"/>
        <w:spacing w:line="560"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2.5 请潜在投标单位提前安装相应的控件（详见《“苏采云”系统供应商操作手册》）并使用谷歌浏览器登录“苏采云”系统参与不见面开评标。 </w:t>
      </w:r>
      <w:r/>
    </w:p>
    <w:p>
      <w:pPr>
        <w:ind w:firstLine="480"/>
        <w:jc w:val="left"/>
        <w:spacing w:line="56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如潜在投标人未按上述要求操作，将自行承担所产生的风险。</w:t>
      </w:r>
      <w:r/>
    </w:p>
    <w:p>
      <w:pPr>
        <w:ind w:firstLine="480"/>
        <w:jc w:val="left"/>
        <w:spacing w:line="560"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3.有关本次招标的事项若存在变动或修改，敬请及时关注盐城市政府采购中心在“中国政府采购网”、“江苏政府采购网”、“盐城市政府采购网”发布的更正公告。</w:t>
      </w:r>
      <w:r/>
    </w:p>
    <w:p>
      <w:pPr>
        <w:pStyle w:val="824"/>
        <w:ind w:firstLine="480"/>
        <w:jc w:val="both"/>
        <w:spacing w:before="0" w:after="0" w:line="560" w:lineRule="exact"/>
        <w:rPr>
          <w:rFonts w:hint="eastAsia" w:ascii="宋体" w:hAnsi="宋体" w:eastAsia="宋体" w:cs="宋体"/>
          <w:color w:val="000000" w:themeColor="text1"/>
          <w:sz w:val="24"/>
          <w:szCs w:val="20"/>
          <w:highlight w:val="none"/>
          <w14:textFill>
            <w14:solidFill>
              <w14:schemeClr w14:val="tx1"/>
            </w14:solidFill>
          </w14:textFill>
        </w:rPr>
        <w:outlineLvl w:val="2"/>
      </w:pPr>
      <w:r>
        <w:rPr>
          <w:rFonts w:hint="eastAsia" w:ascii="宋体" w:hAnsi="宋体" w:eastAsia="宋体" w:cs="宋体"/>
          <w:color w:val="000000" w:themeColor="text1"/>
          <w:sz w:val="24"/>
          <w:szCs w:val="20"/>
          <w:highlight w:val="none"/>
          <w14:textFill>
            <w14:solidFill>
              <w14:schemeClr w14:val="tx1"/>
            </w14:solidFill>
          </w14:textFill>
        </w:rPr>
        <w:t xml:space="preserve">4.本次招标不收取投标保证金，不收取质量保证金。</w:t>
      </w:r>
      <w:r/>
    </w:p>
    <w:p>
      <w:pPr>
        <w:ind w:firstLine="480"/>
        <w:jc w:val="left"/>
        <w:spacing w:line="560" w:lineRule="exact"/>
        <w:widowControl/>
        <w:rPr>
          <w:rFonts w:hint="eastAsia" w:ascii="宋体" w:hAnsi="宋体" w:eastAsia="宋体" w:cs="宋体"/>
          <w:b/>
          <w:bCs/>
          <w:color w:val="000000" w:themeColor="text1"/>
          <w:sz w:val="24"/>
          <w:szCs w:val="20"/>
          <w:highlight w:val="none"/>
          <w14:textFill>
            <w14:solidFill>
              <w14:schemeClr w14:val="tx1"/>
            </w14:solidFill>
          </w14:textFill>
        </w:rPr>
        <w:outlineLvl w:val="1"/>
      </w:pPr>
      <w:r>
        <w:rPr>
          <w:rFonts w:hint="eastAsia" w:ascii="宋体" w:hAnsi="宋体" w:eastAsia="宋体" w:cs="宋体"/>
          <w:b/>
          <w:bCs/>
          <w:color w:val="000000" w:themeColor="text1"/>
          <w:sz w:val="24"/>
          <w:szCs w:val="20"/>
          <w:highlight w:val="none"/>
          <w14:textFill>
            <w14:solidFill>
              <w14:schemeClr w14:val="tx1"/>
            </w14:solidFill>
          </w14:textFill>
        </w:rPr>
        <w:t xml:space="preserve">七、对本次招标提出询问，请按以下方式联系。</w:t>
      </w:r>
      <w:r/>
    </w:p>
    <w:p>
      <w:pPr>
        <w:ind w:firstLine="480"/>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rPr>
          <w:rFonts w:hint="eastAsia" w:ascii="宋体" w:hAnsi="宋体" w:eastAsia="Arial" w:cs="宋体"/>
          <w:b/>
          <w:bCs/>
          <w:color w:val="000000" w:themeColor="text1"/>
          <w:sz w:val="24"/>
          <w:szCs w:val="20"/>
          <w:highlight w:val="none"/>
          <w14:textFill>
            <w14:solidFill>
              <w14:schemeClr w14:val="tx1"/>
            </w14:solidFill>
          </w14:textFill>
        </w:rPr>
        <w:t xml:space="preserve">1.采购人信息 </w:t>
      </w:r>
      <w:r/>
    </w:p>
    <w:p>
      <w:pPr>
        <w:ind w:firstLine="480"/>
        <w:jc w:val="left"/>
        <w:spacing w:line="560" w:lineRule="exact"/>
        <w:widowControl/>
        <w:rPr>
          <w:rFonts w:hint="eastAsia" w:ascii="宋体" w:hAnsi="宋体" w:eastAsia="宋体" w:cs="宋体"/>
          <w:color w:val="000000" w:themeColor="text1"/>
          <w:sz w:val="24"/>
          <w:szCs w:val="20"/>
          <w:highlight w:val="none"/>
          <w:lang w:eastAsia="zh-CN"/>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单位名称：盐城市自然资源和规划局</w:t>
      </w:r>
      <w:r/>
    </w:p>
    <w:p>
      <w:pPr>
        <w:ind w:firstLine="480"/>
        <w:jc w:val="left"/>
        <w:spacing w:line="560"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单位地址：盐城市亭湖区毓龙东路59号 </w:t>
      </w:r>
      <w:r/>
    </w:p>
    <w:p>
      <w:pPr>
        <w:ind w:firstLine="480"/>
        <w:jc w:val="left"/>
        <w:spacing w:line="560" w:lineRule="exact"/>
        <w:widowControl/>
        <w:rPr>
          <w:rFonts w:hint="default"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联 系 人：邵先生</w:t>
      </w:r>
      <w:r/>
    </w:p>
    <w:p>
      <w:pPr>
        <w:ind w:firstLine="480"/>
        <w:jc w:val="left"/>
        <w:spacing w:line="560" w:lineRule="exact"/>
        <w:widowControl/>
        <w:rPr>
          <w:rFonts w:hint="default"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联系电话</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0"/>
          <w:highlight w:val="none"/>
          <w14:textFill>
            <w14:solidFill>
              <w14:schemeClr w14:val="tx1"/>
            </w14:solidFill>
          </w14:textFill>
        </w:rPr>
        <w:t xml:space="preserve">0515-88193002</w:t>
      </w:r>
      <w:r/>
    </w:p>
    <w:p>
      <w:pPr>
        <w:ind w:firstLine="480"/>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rPr>
          <w:rFonts w:hint="eastAsia" w:ascii="宋体" w:hAnsi="宋体" w:eastAsia="Arial" w:cs="宋体"/>
          <w:b/>
          <w:bCs/>
          <w:color w:val="000000" w:themeColor="text1"/>
          <w:sz w:val="24"/>
          <w:szCs w:val="20"/>
          <w:highlight w:val="none"/>
          <w14:textFill>
            <w14:solidFill>
              <w14:schemeClr w14:val="tx1"/>
            </w14:solidFill>
          </w14:textFill>
        </w:rPr>
        <w:t xml:space="preserve">2.采购代理机构信息</w:t>
      </w:r>
      <w:r/>
    </w:p>
    <w:p>
      <w:pPr>
        <w:ind w:firstLine="480"/>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名 </w:t>
      </w:r>
      <w:r>
        <w:rPr>
          <w:rFonts w:hint="eastAsia" w:ascii="宋体" w:hAnsi="宋体" w:cs="宋体"/>
          <w:color w:val="000000" w:themeColor="text1"/>
          <w:sz w:val="24"/>
          <w:szCs w:val="20"/>
          <w:highlight w:val="none"/>
          <w14:textFill>
            <w14:solidFill>
              <w14:schemeClr w14:val="tx1"/>
            </w14:solidFill>
          </w14:textFill>
        </w:rPr>
        <w:t xml:space="preserve">   </w:t>
      </w:r>
      <w:r>
        <w:rPr>
          <w:rFonts w:hint="eastAsia" w:ascii="宋体" w:hAnsi="宋体" w:eastAsia="Arial" w:cs="宋体"/>
          <w:color w:val="000000" w:themeColor="text1"/>
          <w:sz w:val="24"/>
          <w:szCs w:val="20"/>
          <w:highlight w:val="none"/>
          <w14:textFill>
            <w14:solidFill>
              <w14:schemeClr w14:val="tx1"/>
            </w14:solidFill>
          </w14:textFill>
        </w:rPr>
        <w:t xml:space="preserve">称：盐城市政府采购中心 </w:t>
      </w:r>
      <w:r/>
    </w:p>
    <w:p>
      <w:pPr>
        <w:ind w:firstLine="480"/>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地    址：盐城市府西路1号市公共资源交易中心5楼</w:t>
      </w:r>
      <w:r/>
    </w:p>
    <w:p>
      <w:pPr>
        <w:ind w:firstLine="480"/>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联 系 人：</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顾女士 </w:t>
      </w:r>
      <w:r/>
    </w:p>
    <w:p>
      <w:pPr>
        <w:ind w:firstLine="480"/>
        <w:jc w:val="left"/>
        <w:spacing w:line="560" w:lineRule="exact"/>
        <w:widowControl/>
        <w:rPr>
          <w:rFonts w:hint="default"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联系方式：</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0515-86665072</w:t>
      </w:r>
      <w:r/>
    </w:p>
    <w:p>
      <w:pPr>
        <w:ind w:firstLine="480"/>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bookmarkStart w:id="23" w:name="_Toc28359021"/>
      <w:r>
        <w:rPr>
          <w:rFonts w:hint="eastAsia" w:ascii="宋体" w:hAnsi="宋体" w:eastAsia="Arial" w:cs="宋体"/>
          <w:b/>
          <w:bCs/>
          <w:color w:val="000000" w:themeColor="text1"/>
          <w:sz w:val="24"/>
          <w:szCs w:val="20"/>
          <w:highlight w:val="none"/>
          <w14:textFill>
            <w14:solidFill>
              <w14:schemeClr w14:val="tx1"/>
            </w14:solidFill>
          </w14:textFill>
        </w:rPr>
        <w:t xml:space="preserve">3.</w:t>
      </w:r>
      <w:bookmarkEnd w:id="23"/>
      <w:r>
        <w:rPr>
          <w:rFonts w:hint="eastAsia" w:ascii="宋体" w:hAnsi="宋体" w:eastAsia="Arial" w:cs="宋体"/>
          <w:b/>
          <w:bCs/>
          <w:color w:val="000000" w:themeColor="text1"/>
          <w:sz w:val="24"/>
          <w:szCs w:val="20"/>
          <w:highlight w:val="none"/>
          <w14:textFill>
            <w14:solidFill>
              <w14:schemeClr w14:val="tx1"/>
            </w14:solidFill>
          </w14:textFill>
        </w:rPr>
        <w:t xml:space="preserve">项目联系方式</w:t>
      </w:r>
      <w:r/>
    </w:p>
    <w:p>
      <w:pPr>
        <w:ind w:firstLine="480"/>
        <w:jc w:val="left"/>
        <w:spacing w:line="560" w:lineRule="exact"/>
        <w:widowControl/>
        <w:rPr>
          <w:rFonts w:hint="default"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项目联系人：</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顾女士  </w:t>
      </w:r>
      <w:r/>
    </w:p>
    <w:p>
      <w:pPr>
        <w:ind w:firstLine="480"/>
        <w:jc w:val="left"/>
        <w:spacing w:line="560" w:lineRule="exact"/>
        <w:widowControl/>
        <w:rPr>
          <w:rFonts w:hint="default"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联系电话：</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0515-86665072 </w:t>
      </w:r>
      <w:r/>
    </w:p>
    <w:p>
      <w:pPr>
        <w:jc w:val="center"/>
        <w:spacing w:line="560" w:lineRule="exact"/>
        <w:widowControl/>
        <w:rPr>
          <w:rFonts w:hint="eastAsia" w:asciiTheme="majorEastAsia" w:hAnsiTheme="majorEastAsia" w:eastAsiaTheme="majorEastAsia" w:cstheme="majorEastAsia"/>
          <w:color w:val="000000" w:themeColor="text1"/>
          <w:sz w:val="4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br w:type="page" w:clear="all"/>
      </w:r>
      <w:bookmarkStart w:id="24" w:name="_Toc120614211"/>
      <w:r/>
      <w:bookmarkStart w:id="25" w:name="_Toc203060313"/>
      <w:r>
        <w:rPr>
          <w:rFonts w:hint="eastAsia" w:asciiTheme="majorEastAsia" w:hAnsiTheme="majorEastAsia" w:eastAsiaTheme="majorEastAsia" w:cstheme="majorEastAsia"/>
          <w:color w:val="000000" w:themeColor="text1"/>
          <w:sz w:val="44"/>
          <w:szCs w:val="20"/>
          <w:highlight w:val="none"/>
          <w14:textFill>
            <w14:solidFill>
              <w14:schemeClr w14:val="tx1"/>
            </w14:solidFill>
          </w14:textFill>
        </w:rPr>
        <w:t xml:space="preserve">第二章  </w:t>
      </w:r>
      <w:bookmarkEnd w:id="24"/>
      <w:r>
        <w:rPr>
          <w:rFonts w:hint="eastAsia" w:asciiTheme="majorEastAsia" w:hAnsiTheme="majorEastAsia" w:eastAsiaTheme="majorEastAsia" w:cstheme="majorEastAsia"/>
          <w:color w:val="000000" w:themeColor="text1"/>
          <w:sz w:val="44"/>
          <w:szCs w:val="20"/>
          <w:highlight w:val="none"/>
          <w14:textFill>
            <w14:solidFill>
              <w14:schemeClr w14:val="tx1"/>
            </w14:solidFill>
          </w14:textFill>
        </w:rPr>
        <w:t xml:space="preserve">投标人须知</w:t>
      </w:r>
      <w:bookmarkEnd w:id="25"/>
      <w:r/>
      <w:bookmarkStart w:id="26" w:name="_Toc479757207"/>
      <w:r/>
      <w:bookmarkEnd w:id="26"/>
      <w:r/>
      <w:bookmarkStart w:id="27" w:name="_Toc16938558"/>
      <w:r/>
      <w:bookmarkEnd w:id="27"/>
      <w:r/>
      <w:bookmarkStart w:id="28" w:name="_Toc20823314"/>
      <w:r/>
      <w:bookmarkEnd w:id="28"/>
      <w:r/>
      <w:bookmarkStart w:id="29" w:name="_Toc513029242"/>
      <w:r/>
      <w:bookmarkEnd w:id="29"/>
      <w:r/>
      <w:bookmarkStart w:id="30" w:name="_Toc120614221"/>
      <w:r/>
      <w:bookmarkEnd w:id="30"/>
      <w:r/>
      <w:bookmarkStart w:id="31" w:name="_Hlt26954846"/>
      <w:r/>
      <w:bookmarkStart w:id="32" w:name="_Hlt26954838"/>
      <w:r/>
      <w:bookmarkStart w:id="33" w:name="_Hlt26670482"/>
      <w:r/>
      <w:bookmarkStart w:id="34" w:name="_Hlt26954848"/>
      <w:r/>
      <w:bookmarkStart w:id="35" w:name="_Hlt26954731"/>
      <w:r/>
      <w:bookmarkStart w:id="36" w:name="_Hlt26670486"/>
      <w:r/>
      <w:bookmarkStart w:id="37" w:name="_Toc513029226"/>
      <w:r/>
      <w:bookmarkStart w:id="38" w:name="_Hlt26670360"/>
      <w:r/>
      <w:bookmarkStart w:id="39" w:name="_Hlt16619475"/>
      <w:r/>
      <w:bookmarkStart w:id="40" w:name="_Hlt26954739"/>
      <w:r/>
      <w:bookmarkStart w:id="41" w:name="_Hlt26954852"/>
      <w:r/>
      <w:bookmarkStart w:id="42" w:name="_Hlt26668975"/>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eastAsia="Arial" w:cs="宋体"/>
          <w:b/>
          <w:bCs/>
          <w:color w:val="000000" w:themeColor="text1"/>
          <w:sz w:val="24"/>
          <w:szCs w:val="20"/>
          <w:highlight w:val="none"/>
          <w:lang w:val="zh-CN"/>
          <w14:textFill>
            <w14:solidFill>
              <w14:schemeClr w14:val="tx1"/>
            </w14:solidFill>
          </w14:textFill>
        </w:rPr>
        <w:t xml:space="preserve">一、总</w:t>
      </w:r>
      <w:r>
        <w:rPr>
          <w:rFonts w:hint="eastAsia" w:ascii="宋体" w:hAnsi="宋体" w:eastAsia="Arial" w:cs="宋体"/>
          <w:b/>
          <w:bCs/>
          <w:color w:val="000000" w:themeColor="text1"/>
          <w:sz w:val="24"/>
          <w:szCs w:val="20"/>
          <w:highlight w:val="none"/>
          <w14:textFill>
            <w14:solidFill>
              <w14:schemeClr w14:val="tx1"/>
            </w14:solidFill>
          </w14:textFill>
        </w:rPr>
        <w:t xml:space="preserve">则</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bookmarkStart w:id="43" w:name="_Toc16938520"/>
      <w:r/>
      <w:bookmarkStart w:id="44" w:name="_Toc458694821"/>
      <w:r/>
      <w:bookmarkStart w:id="45" w:name="_Toc513029204"/>
      <w:r/>
      <w:bookmarkStart w:id="46" w:name="_Toc20823276"/>
      <w:r/>
      <w:bookmarkStart w:id="47" w:name="OLE_LINK14"/>
      <w:r/>
      <w:bookmarkStart w:id="48" w:name="OLE_LINK15"/>
      <w:r>
        <w:rPr>
          <w:rFonts w:hint="eastAsia" w:ascii="宋体" w:hAnsi="宋体" w:eastAsia="Arial" w:cs="宋体"/>
          <w:b/>
          <w:bCs/>
          <w:color w:val="000000" w:themeColor="text1"/>
          <w:sz w:val="24"/>
          <w:szCs w:val="20"/>
          <w:highlight w:val="none"/>
          <w14:textFill>
            <w14:solidFill>
              <w14:schemeClr w14:val="tx1"/>
            </w14:solidFill>
          </w14:textFill>
        </w:rPr>
        <w:t xml:space="preserve">1</w:t>
      </w:r>
      <w:bookmarkEnd w:id="43"/>
      <w:r>
        <w:rPr>
          <w:rFonts w:hint="eastAsia" w:ascii="宋体" w:hAnsi="宋体" w:eastAsia="Arial" w:cs="宋体"/>
          <w:b/>
          <w:bCs/>
          <w:color w:val="000000" w:themeColor="text1"/>
          <w:sz w:val="24"/>
          <w:szCs w:val="20"/>
          <w:highlight w:val="none"/>
          <w14:textFill>
            <w14:solidFill>
              <w14:schemeClr w14:val="tx1"/>
            </w14:solidFill>
          </w14:textFill>
        </w:rPr>
        <w:t xml:space="preserve">、招标方式</w:t>
      </w:r>
      <w:bookmarkEnd w:id="44"/>
      <w:r/>
      <w:bookmarkEnd w:id="45"/>
      <w:r/>
      <w:bookmarkEnd w:id="46"/>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1.1本次招标采取公开招标方式，本招标文件仅适用于招标公告中所述项目。</w:t>
      </w:r>
      <w:r/>
    </w:p>
    <w:p>
      <w:pPr>
        <w:ind w:firstLine="482"/>
        <w:jc w:val="left"/>
        <w:spacing w:line="560" w:lineRule="exact"/>
        <w:widowControl/>
        <w:rPr>
          <w:rFonts w:ascii="宋体" w:hAnsi="宋体" w:eastAsia="Arial" w:cs="宋体"/>
          <w:b/>
          <w:bCs/>
          <w:color w:val="000000" w:themeColor="text1"/>
          <w:sz w:val="24"/>
          <w:szCs w:val="20"/>
          <w:highlight w:val="none"/>
          <w:lang w:val="zh-CN"/>
          <w14:textFill>
            <w14:solidFill>
              <w14:schemeClr w14:val="tx1"/>
            </w14:solidFill>
          </w14:textFill>
        </w:rPr>
        <w:outlineLvl w:val="2"/>
      </w:pPr>
      <w:r/>
      <w:bookmarkStart w:id="49" w:name="_Toc20823277"/>
      <w:r/>
      <w:bookmarkStart w:id="50" w:name="_Toc513029205"/>
      <w:r/>
      <w:bookmarkStart w:id="51" w:name="_Toc16938521"/>
      <w:r>
        <w:rPr>
          <w:rFonts w:hint="eastAsia" w:ascii="宋体" w:hAnsi="宋体" w:eastAsia="Arial" w:cs="宋体"/>
          <w:b/>
          <w:bCs/>
          <w:color w:val="000000" w:themeColor="text1"/>
          <w:sz w:val="24"/>
          <w:szCs w:val="20"/>
          <w:highlight w:val="none"/>
          <w:lang w:val="zh-CN"/>
          <w14:textFill>
            <w14:solidFill>
              <w14:schemeClr w14:val="tx1"/>
            </w14:solidFill>
          </w14:textFill>
        </w:rPr>
        <w:t xml:space="preserve">2、合格的投标人</w:t>
      </w:r>
      <w:bookmarkEnd w:id="49"/>
      <w:r/>
      <w:bookmarkEnd w:id="50"/>
      <w:r/>
      <w:bookmarkEnd w:id="51"/>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2.1满足招标公告中供应商的资格要求的规定。</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2.2满足本文件实质性要求和条件的规定。</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bookmarkStart w:id="52" w:name="_Toc20823278"/>
      <w:r/>
      <w:bookmarkStart w:id="53" w:name="_Toc16938522"/>
      <w:r/>
      <w:bookmarkStart w:id="54" w:name="_Toc513029206"/>
      <w:r>
        <w:rPr>
          <w:rFonts w:hint="eastAsia" w:ascii="宋体" w:hAnsi="宋体" w:eastAsia="Arial" w:cs="宋体"/>
          <w:b/>
          <w:bCs/>
          <w:color w:val="000000" w:themeColor="text1"/>
          <w:sz w:val="24"/>
          <w:szCs w:val="20"/>
          <w:highlight w:val="none"/>
          <w14:textFill>
            <w14:solidFill>
              <w14:schemeClr w14:val="tx1"/>
            </w14:solidFill>
          </w14:textFill>
        </w:rPr>
        <w:t xml:space="preserve">3、适用法律</w:t>
      </w:r>
      <w:bookmarkEnd w:id="52"/>
      <w:r/>
      <w:bookmarkEnd w:id="53"/>
      <w:r/>
      <w:bookmarkEnd w:id="54"/>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3.1本次招标及由此产生的合同受中华人民共和国有关的法律法规制约和保护。</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bookmarkStart w:id="55" w:name="_Toc16938523"/>
      <w:r/>
      <w:bookmarkStart w:id="56" w:name="_Toc513029207"/>
      <w:r/>
      <w:bookmarkStart w:id="57" w:name="_Toc462564067"/>
      <w:r/>
      <w:bookmarkStart w:id="58" w:name="_Toc20823279"/>
      <w:r>
        <w:rPr>
          <w:rFonts w:hint="eastAsia" w:ascii="宋体" w:hAnsi="宋体" w:eastAsia="Arial" w:cs="宋体"/>
          <w:b/>
          <w:bCs/>
          <w:color w:val="000000" w:themeColor="text1"/>
          <w:sz w:val="24"/>
          <w:szCs w:val="20"/>
          <w:highlight w:val="none"/>
          <w14:textFill>
            <w14:solidFill>
              <w14:schemeClr w14:val="tx1"/>
            </w14:solidFill>
          </w14:textFill>
        </w:rPr>
        <w:t xml:space="preserve">4、投标费用</w:t>
      </w:r>
      <w:bookmarkEnd w:id="55"/>
      <w:r/>
      <w:bookmarkEnd w:id="56"/>
      <w:r/>
      <w:bookmarkEnd w:id="57"/>
      <w:r/>
      <w:bookmarkEnd w:id="58"/>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4.1投标人应自行承担所有与参加投标有关的费用，无论投标过程中的做法和结果如何，盐城市政府采购中心（以下简称采购中心）在任何情况下均无义务和责任承担这些费用。</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outlineLvl w:val="3"/>
      </w:pPr>
      <w:r>
        <w:rPr>
          <w:rFonts w:hint="eastAsia" w:ascii="宋体" w:hAnsi="宋体" w:eastAsia="Arial" w:cs="宋体"/>
          <w:color w:val="000000" w:themeColor="text1"/>
          <w:sz w:val="24"/>
          <w:szCs w:val="20"/>
          <w:highlight w:val="none"/>
          <w14:textFill>
            <w14:solidFill>
              <w14:schemeClr w14:val="tx1"/>
            </w14:solidFill>
          </w14:textFill>
        </w:rPr>
        <w:t xml:space="preserve">4.2本次招标采购中心和采购人不收取标书工本费与中标服务费。</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rPr>
          <w:rFonts w:hint="eastAsia" w:ascii="宋体" w:hAnsi="宋体" w:eastAsia="Arial" w:cs="宋体"/>
          <w:b/>
          <w:bCs/>
          <w:color w:val="000000" w:themeColor="text1"/>
          <w:sz w:val="24"/>
          <w:szCs w:val="20"/>
          <w:highlight w:val="none"/>
          <w14:textFill>
            <w14:solidFill>
              <w14:schemeClr w14:val="tx1"/>
            </w14:solidFill>
          </w14:textFill>
        </w:rPr>
        <w:t xml:space="preserve">5、招标文件的约束力</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5.1投标人一旦参加本项目采购活动，即被认为接受了本招标文件的规定和约束。</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bookmarkStart w:id="59" w:name="_Toc120614215"/>
      <w:r/>
      <w:bookmarkStart w:id="60" w:name="_Toc513029209"/>
      <w:r/>
      <w:bookmarkStart w:id="61" w:name="_Toc16938525"/>
      <w:r/>
      <w:bookmarkStart w:id="62" w:name="_Toc20823281"/>
      <w:r>
        <w:rPr>
          <w:rFonts w:hint="eastAsia" w:ascii="宋体" w:hAnsi="宋体" w:eastAsia="Arial" w:cs="宋体"/>
          <w:b/>
          <w:bCs/>
          <w:color w:val="000000" w:themeColor="text1"/>
          <w:sz w:val="24"/>
          <w:szCs w:val="20"/>
          <w:highlight w:val="none"/>
          <w14:textFill>
            <w14:solidFill>
              <w14:schemeClr w14:val="tx1"/>
            </w14:solidFill>
          </w14:textFill>
        </w:rPr>
        <w:t xml:space="preserve">二、招标文件</w:t>
      </w:r>
      <w:bookmarkEnd w:id="59"/>
      <w:r/>
      <w:bookmarkEnd w:id="60"/>
      <w:r/>
      <w:bookmarkEnd w:id="61"/>
      <w:r/>
      <w:bookmarkEnd w:id="62"/>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bookmarkStart w:id="63" w:name="_Toc20823282"/>
      <w:r/>
      <w:bookmarkStart w:id="64" w:name="_Toc513029210"/>
      <w:r/>
      <w:bookmarkStart w:id="65" w:name="_Toc16938526"/>
      <w:r>
        <w:rPr>
          <w:rFonts w:hint="eastAsia" w:ascii="宋体" w:hAnsi="宋体" w:eastAsia="Arial" w:cs="宋体"/>
          <w:b/>
          <w:bCs/>
          <w:color w:val="000000" w:themeColor="text1"/>
          <w:sz w:val="24"/>
          <w:szCs w:val="20"/>
          <w:highlight w:val="none"/>
          <w14:textFill>
            <w14:solidFill>
              <w14:schemeClr w14:val="tx1"/>
            </w14:solidFill>
          </w14:textFill>
        </w:rPr>
        <w:t xml:space="preserve">6、招标文件构成</w:t>
      </w:r>
      <w:bookmarkEnd w:id="63"/>
      <w:r/>
      <w:bookmarkEnd w:id="64"/>
      <w:r/>
      <w:bookmarkEnd w:id="65"/>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outlineLvl w:val="3"/>
      </w:pPr>
      <w:r>
        <w:rPr>
          <w:rFonts w:hint="eastAsia" w:ascii="宋体" w:hAnsi="宋体" w:eastAsia="Arial" w:cs="宋体"/>
          <w:color w:val="000000" w:themeColor="text1"/>
          <w:sz w:val="24"/>
          <w:szCs w:val="20"/>
          <w:highlight w:val="none"/>
          <w14:textFill>
            <w14:solidFill>
              <w14:schemeClr w14:val="tx1"/>
            </w14:solidFill>
          </w14:textFill>
        </w:rPr>
        <w:t xml:space="preserve">6.1 招标文件由以下部分组成：</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（1）招标公告</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（2）投标人须知</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（3）合同文本</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（4）采购需求</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（5）评标方法与评标标准</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（6）投标文件格式</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请仔细检查招标文件是否齐全，如有缺漏请立即与采购中心联系解决。</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bookmarkStart w:id="66" w:name="_Toc16938527"/>
      <w:r/>
      <w:bookmarkStart w:id="67" w:name="_Toc462564070"/>
      <w:r/>
      <w:bookmarkStart w:id="68" w:name="_Toc20823283"/>
      <w:r/>
      <w:bookmarkStart w:id="69" w:name="_Toc513029211"/>
      <w:r>
        <w:rPr>
          <w:rFonts w:hint="eastAsia" w:ascii="宋体" w:hAnsi="宋体" w:eastAsia="Arial" w:cs="宋体"/>
          <w:b/>
          <w:bCs/>
          <w:color w:val="000000" w:themeColor="text1"/>
          <w:sz w:val="24"/>
          <w:szCs w:val="20"/>
          <w:highlight w:val="none"/>
          <w14:textFill>
            <w14:solidFill>
              <w14:schemeClr w14:val="tx1"/>
            </w14:solidFill>
          </w14:textFill>
        </w:rPr>
        <w:t xml:space="preserve">7、招标文件的澄清</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7.1任何要求对招标文件进行澄清的投标人，应在投标截止期</w:t>
      </w:r>
      <w:r>
        <w:rPr>
          <w:rFonts w:hint="eastAsia" w:ascii="宋体" w:hAnsi="宋体" w:eastAsia="Arial" w:cs="宋体"/>
          <w:b/>
          <w:bCs/>
          <w:color w:val="000000" w:themeColor="text1"/>
          <w:sz w:val="24"/>
          <w:szCs w:val="20"/>
          <w:highlight w:val="none"/>
          <w14:textFill>
            <w14:solidFill>
              <w14:schemeClr w14:val="tx1"/>
            </w14:solidFill>
          </w14:textFill>
        </w:rPr>
        <w:t xml:space="preserve">十日</w:t>
      </w:r>
      <w:r>
        <w:rPr>
          <w:rFonts w:hint="eastAsia" w:ascii="宋体" w:hAnsi="宋体" w:eastAsia="Arial" w:cs="宋体"/>
          <w:color w:val="000000" w:themeColor="text1"/>
          <w:sz w:val="24"/>
          <w:szCs w:val="20"/>
          <w:highlight w:val="none"/>
          <w14:textFill>
            <w14:solidFill>
              <w14:schemeClr w14:val="tx1"/>
            </w14:solidFill>
          </w14:textFill>
        </w:rPr>
        <w:t xml:space="preserve">前按招标公告中的通讯地址，以书面形式通知采购中心。</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rPr>
          <w:rFonts w:hint="eastAsia" w:ascii="宋体" w:hAnsi="宋体" w:eastAsia="Arial" w:cs="宋体"/>
          <w:b/>
          <w:bCs/>
          <w:color w:val="000000" w:themeColor="text1"/>
          <w:sz w:val="24"/>
          <w:szCs w:val="20"/>
          <w:highlight w:val="none"/>
          <w14:textFill>
            <w14:solidFill>
              <w14:schemeClr w14:val="tx1"/>
            </w14:solidFill>
          </w14:textFill>
        </w:rPr>
        <w:t xml:space="preserve">8、招标文件的修改</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8.1在投标截止时间前，采购中心可以对招标文件进行修改。</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8.2采购中心有权按照法定的要求推迟投标截止日期和开标日期。</w:t>
      </w:r>
      <w:r/>
    </w:p>
    <w:p>
      <w:pPr>
        <w:ind w:firstLine="482"/>
        <w:jc w:val="left"/>
        <w:spacing w:line="56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8.3招标文件的修改将在</w:t>
      </w:r>
      <w:r>
        <w:rPr>
          <w:rFonts w:hint="eastAsia" w:ascii="宋体" w:hAnsi="宋体" w:eastAsia="宋体" w:cs="宋体"/>
          <w:color w:val="000000" w:themeColor="text1"/>
          <w:sz w:val="24"/>
          <w:szCs w:val="20"/>
          <w:highlight w:val="none"/>
          <w14:textFill>
            <w14:solidFill>
              <w14:schemeClr w14:val="tx1"/>
            </w14:solidFill>
          </w14:textFill>
        </w:rPr>
        <w:t xml:space="preserve">“</w:t>
      </w:r>
      <w:r>
        <w:rPr>
          <w:rFonts w:hint="eastAsia" w:ascii="宋体" w:hAnsi="宋体" w:eastAsia="Arial" w:cs="宋体"/>
          <w:color w:val="000000" w:themeColor="text1"/>
          <w:sz w:val="24"/>
          <w:szCs w:val="20"/>
          <w:highlight w:val="none"/>
          <w14:textFill>
            <w14:solidFill>
              <w14:schemeClr w14:val="tx1"/>
            </w14:solidFill>
          </w14:textFill>
        </w:rPr>
        <w:t xml:space="preserve">中国政府采购网</w:t>
      </w:r>
      <w:r>
        <w:rPr>
          <w:rFonts w:hint="eastAsia" w:ascii="宋体" w:hAnsi="宋体" w:eastAsia="宋体" w:cs="宋体"/>
          <w:color w:val="000000" w:themeColor="text1"/>
          <w:sz w:val="24"/>
          <w:szCs w:val="20"/>
          <w:highlight w:val="none"/>
          <w14:textFill>
            <w14:solidFill>
              <w14:schemeClr w14:val="tx1"/>
            </w14:solidFill>
          </w14:textFill>
        </w:rPr>
        <w:t xml:space="preserve">”</w:t>
      </w:r>
      <w:r>
        <w:rPr>
          <w:rFonts w:hint="eastAsia" w:ascii="宋体" w:hAnsi="宋体" w:eastAsia="Arial" w:cs="宋体"/>
          <w:color w:val="000000" w:themeColor="text1"/>
          <w:sz w:val="24"/>
          <w:szCs w:val="20"/>
          <w:highlight w:val="none"/>
          <w14:textFill>
            <w14:solidFill>
              <w14:schemeClr w14:val="tx1"/>
            </w14:solidFill>
          </w14:textFill>
        </w:rPr>
        <w:t xml:space="preserve">、</w:t>
      </w:r>
      <w:r>
        <w:rPr>
          <w:rFonts w:hint="eastAsia" w:ascii="宋体" w:hAnsi="宋体" w:eastAsia="宋体" w:cs="宋体"/>
          <w:color w:val="000000" w:themeColor="text1"/>
          <w:sz w:val="24"/>
          <w:szCs w:val="20"/>
          <w:highlight w:val="none"/>
          <w14:textFill>
            <w14:solidFill>
              <w14:schemeClr w14:val="tx1"/>
            </w14:solidFill>
          </w14:textFill>
        </w:rPr>
        <w:t xml:space="preserve">“</w:t>
      </w:r>
      <w:r>
        <w:rPr>
          <w:rFonts w:hint="eastAsia" w:ascii="宋体" w:hAnsi="宋体" w:eastAsia="Arial" w:cs="宋体"/>
          <w:color w:val="000000" w:themeColor="text1"/>
          <w:sz w:val="24"/>
          <w:szCs w:val="20"/>
          <w:highlight w:val="none"/>
          <w14:textFill>
            <w14:solidFill>
              <w14:schemeClr w14:val="tx1"/>
            </w14:solidFill>
          </w14:textFill>
        </w:rPr>
        <w:t xml:space="preserve">江苏政府采购网</w:t>
      </w:r>
      <w:r>
        <w:rPr>
          <w:rFonts w:hint="eastAsia" w:ascii="宋体" w:hAnsi="宋体" w:eastAsia="宋体" w:cs="宋体"/>
          <w:color w:val="000000" w:themeColor="text1"/>
          <w:sz w:val="24"/>
          <w:szCs w:val="20"/>
          <w:highlight w:val="none"/>
          <w14:textFill>
            <w14:solidFill>
              <w14:schemeClr w14:val="tx1"/>
            </w14:solidFill>
          </w14:textFill>
        </w:rPr>
        <w:t xml:space="preserve">”</w:t>
      </w:r>
      <w:r>
        <w:rPr>
          <w:rFonts w:hint="eastAsia" w:ascii="宋体" w:hAnsi="宋体" w:eastAsia="Arial" w:cs="宋体"/>
          <w:color w:val="000000" w:themeColor="text1"/>
          <w:sz w:val="24"/>
          <w:szCs w:val="20"/>
          <w:highlight w:val="none"/>
          <w14:textFill>
            <w14:solidFill>
              <w14:schemeClr w14:val="tx1"/>
            </w14:solidFill>
          </w14:textFill>
        </w:rPr>
        <w:t xml:space="preserve">、</w:t>
      </w:r>
      <w:r>
        <w:rPr>
          <w:rFonts w:hint="eastAsia" w:ascii="宋体" w:hAnsi="宋体" w:eastAsia="宋体" w:cs="宋体"/>
          <w:color w:val="000000" w:themeColor="text1"/>
          <w:sz w:val="24"/>
          <w:szCs w:val="20"/>
          <w:highlight w:val="none"/>
          <w14:textFill>
            <w14:solidFill>
              <w14:schemeClr w14:val="tx1"/>
            </w14:solidFill>
          </w14:textFill>
        </w:rPr>
        <w:t xml:space="preserve">“盐城市</w:t>
      </w:r>
      <w:r>
        <w:rPr>
          <w:rFonts w:hint="eastAsia" w:ascii="宋体" w:hAnsi="宋体" w:eastAsia="Arial" w:cs="宋体"/>
          <w:color w:val="000000" w:themeColor="text1"/>
          <w:sz w:val="24"/>
          <w:szCs w:val="20"/>
          <w:highlight w:val="none"/>
          <w14:textFill>
            <w14:solidFill>
              <w14:schemeClr w14:val="tx1"/>
            </w14:solidFill>
          </w14:textFill>
        </w:rPr>
        <w:t xml:space="preserve">政府采购网</w:t>
      </w:r>
      <w:r>
        <w:rPr>
          <w:rFonts w:hint="eastAsia" w:ascii="宋体" w:hAnsi="宋体" w:eastAsia="宋体" w:cs="宋体"/>
          <w:color w:val="000000" w:themeColor="text1"/>
          <w:sz w:val="24"/>
          <w:szCs w:val="20"/>
          <w:highlight w:val="none"/>
          <w14:textFill>
            <w14:solidFill>
              <w14:schemeClr w14:val="tx1"/>
            </w14:solidFill>
          </w14:textFill>
        </w:rPr>
        <w:t xml:space="preserve">”</w:t>
      </w:r>
      <w:r>
        <w:rPr>
          <w:rFonts w:hint="eastAsia" w:ascii="宋体" w:hAnsi="宋体" w:eastAsia="Arial" w:cs="宋体"/>
          <w:color w:val="000000" w:themeColor="text1"/>
          <w:sz w:val="24"/>
          <w:szCs w:val="20"/>
          <w:highlight w:val="none"/>
          <w14:textFill>
            <w14:solidFill>
              <w14:schemeClr w14:val="tx1"/>
            </w14:solidFill>
          </w14:textFill>
        </w:rPr>
        <w:t xml:space="preserve">公布，补充文件将作为招标文件的组成部分，并对投标人具有约束力。</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eastAsia="Arial" w:cs="宋体"/>
          <w:b/>
          <w:bCs/>
          <w:color w:val="000000" w:themeColor="text1"/>
          <w:sz w:val="24"/>
          <w:szCs w:val="20"/>
          <w:highlight w:val="none"/>
          <w14:textFill>
            <w14:solidFill>
              <w14:schemeClr w14:val="tx1"/>
            </w14:solidFill>
          </w14:textFill>
        </w:rPr>
        <w:t xml:space="preserve">三、投标文件的编制</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rPr>
          <w:rFonts w:hint="eastAsia" w:ascii="宋体" w:hAnsi="宋体" w:eastAsia="Arial" w:cs="宋体"/>
          <w:b/>
          <w:bCs/>
          <w:color w:val="000000" w:themeColor="text1"/>
          <w:sz w:val="24"/>
          <w:szCs w:val="20"/>
          <w:highlight w:val="none"/>
          <w14:textFill>
            <w14:solidFill>
              <w14:schemeClr w14:val="tx1"/>
            </w14:solidFill>
          </w14:textFill>
        </w:rPr>
        <w:t xml:space="preserve">9、投标文件的语言及度量衡单位</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9.1投标人提交的投标文件以及投标人与采购中心就有关投标的所有来往通知、函件和文件均应使用</w:t>
      </w:r>
      <w:r>
        <w:rPr>
          <w:rFonts w:hint="eastAsia" w:ascii="宋体" w:hAnsi="宋体" w:eastAsia="Arial" w:cs="宋体"/>
          <w:b/>
          <w:bCs/>
          <w:color w:val="000000" w:themeColor="text1"/>
          <w:sz w:val="24"/>
          <w:szCs w:val="20"/>
          <w:highlight w:val="none"/>
          <w14:textFill>
            <w14:solidFill>
              <w14:schemeClr w14:val="tx1"/>
            </w14:solidFill>
          </w14:textFill>
        </w:rPr>
        <w:t xml:space="preserve">简体中文</w:t>
      </w:r>
      <w:r>
        <w:rPr>
          <w:rFonts w:hint="eastAsia" w:ascii="宋体" w:hAnsi="宋体" w:eastAsia="Arial" w:cs="宋体"/>
          <w:color w:val="000000" w:themeColor="text1"/>
          <w:sz w:val="24"/>
          <w:szCs w:val="20"/>
          <w:highlight w:val="none"/>
          <w14:textFill>
            <w14:solidFill>
              <w14:schemeClr w14:val="tx1"/>
            </w14:solidFill>
          </w14:textFill>
        </w:rPr>
        <w:t xml:space="preserve">。</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9.2除技术性能另有规定外，投标文件所使用的度量衡单位，均须采用国家法定计量单位。</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rPr>
          <w:rFonts w:hint="eastAsia" w:ascii="宋体" w:hAnsi="宋体" w:eastAsia="Arial" w:cs="宋体"/>
          <w:b/>
          <w:bCs/>
          <w:color w:val="000000" w:themeColor="text1"/>
          <w:sz w:val="24"/>
          <w:szCs w:val="20"/>
          <w:highlight w:val="none"/>
          <w14:textFill>
            <w14:solidFill>
              <w14:schemeClr w14:val="tx1"/>
            </w14:solidFill>
          </w14:textFill>
        </w:rPr>
        <w:t xml:space="preserve">10、投标文件构成</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10.1投标人编写的投标文件应包括资格证明文件、符合性证明文件、投标分项报价表、技术要求响应及偏离表、商务要求响应及偏离表、其他证明文件、投标函、开标一览表等部分。</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10.2如标书制作工具中格式和内容与</w:t>
      </w:r>
      <w:r>
        <w:rPr>
          <w:rFonts w:hint="eastAsia" w:ascii="宋体" w:hAnsi="宋体" w:eastAsia="宋体" w:cs="宋体"/>
          <w:color w:val="000000" w:themeColor="text1"/>
          <w:sz w:val="24"/>
          <w:szCs w:val="20"/>
          <w:highlight w:val="none"/>
          <w14:textFill>
            <w14:solidFill>
              <w14:schemeClr w14:val="tx1"/>
            </w14:solidFill>
          </w14:textFill>
        </w:rPr>
        <w:t xml:space="preserve">“</w:t>
      </w:r>
      <w:r>
        <w:rPr>
          <w:rFonts w:hint="eastAsia" w:ascii="宋体" w:hAnsi="宋体" w:eastAsia="Arial" w:cs="宋体"/>
          <w:color w:val="000000" w:themeColor="text1"/>
          <w:sz w:val="24"/>
          <w:szCs w:val="20"/>
          <w:highlight w:val="none"/>
          <w14:textFill>
            <w14:solidFill>
              <w14:schemeClr w14:val="tx1"/>
            </w14:solidFill>
          </w14:textFill>
        </w:rPr>
        <w:t xml:space="preserve">中国政府采购网</w:t>
      </w:r>
      <w:r>
        <w:rPr>
          <w:rFonts w:hint="eastAsia" w:ascii="宋体" w:hAnsi="宋体" w:eastAsia="宋体" w:cs="宋体"/>
          <w:color w:val="000000" w:themeColor="text1"/>
          <w:sz w:val="24"/>
          <w:szCs w:val="20"/>
          <w:highlight w:val="none"/>
          <w14:textFill>
            <w14:solidFill>
              <w14:schemeClr w14:val="tx1"/>
            </w14:solidFill>
          </w14:textFill>
        </w:rPr>
        <w:t xml:space="preserve">”</w:t>
      </w:r>
      <w:r>
        <w:rPr>
          <w:rFonts w:hint="eastAsia" w:ascii="宋体" w:hAnsi="宋体" w:eastAsia="Arial" w:cs="宋体"/>
          <w:color w:val="000000" w:themeColor="text1"/>
          <w:sz w:val="24"/>
          <w:szCs w:val="20"/>
          <w:highlight w:val="none"/>
          <w14:textFill>
            <w14:solidFill>
              <w14:schemeClr w14:val="tx1"/>
            </w14:solidFill>
          </w14:textFill>
        </w:rPr>
        <w:t xml:space="preserve">、</w:t>
      </w:r>
      <w:r>
        <w:rPr>
          <w:rFonts w:hint="eastAsia" w:ascii="宋体" w:hAnsi="宋体" w:eastAsia="宋体" w:cs="宋体"/>
          <w:color w:val="000000" w:themeColor="text1"/>
          <w:sz w:val="24"/>
          <w:szCs w:val="20"/>
          <w:highlight w:val="none"/>
          <w14:textFill>
            <w14:solidFill>
              <w14:schemeClr w14:val="tx1"/>
            </w14:solidFill>
          </w14:textFill>
        </w:rPr>
        <w:t xml:space="preserve">“</w:t>
      </w:r>
      <w:r>
        <w:rPr>
          <w:rFonts w:hint="eastAsia" w:ascii="宋体" w:hAnsi="宋体" w:eastAsia="Arial" w:cs="宋体"/>
          <w:color w:val="000000" w:themeColor="text1"/>
          <w:sz w:val="24"/>
          <w:szCs w:val="20"/>
          <w:highlight w:val="none"/>
          <w14:textFill>
            <w14:solidFill>
              <w14:schemeClr w14:val="tx1"/>
            </w14:solidFill>
          </w14:textFill>
        </w:rPr>
        <w:t xml:space="preserve">江苏政府采购网</w:t>
      </w:r>
      <w:r>
        <w:rPr>
          <w:rFonts w:hint="eastAsia" w:ascii="宋体" w:hAnsi="宋体" w:eastAsia="宋体" w:cs="宋体"/>
          <w:color w:val="000000" w:themeColor="text1"/>
          <w:sz w:val="24"/>
          <w:szCs w:val="20"/>
          <w:highlight w:val="none"/>
          <w14:textFill>
            <w14:solidFill>
              <w14:schemeClr w14:val="tx1"/>
            </w14:solidFill>
          </w14:textFill>
        </w:rPr>
        <w:t xml:space="preserve">”</w:t>
      </w:r>
      <w:r>
        <w:rPr>
          <w:rFonts w:hint="eastAsia" w:ascii="宋体" w:hAnsi="宋体" w:eastAsia="Arial" w:cs="宋体"/>
          <w:color w:val="000000" w:themeColor="text1"/>
          <w:sz w:val="24"/>
          <w:szCs w:val="20"/>
          <w:highlight w:val="none"/>
          <w14:textFill>
            <w14:solidFill>
              <w14:schemeClr w14:val="tx1"/>
            </w14:solidFill>
          </w14:textFill>
        </w:rPr>
        <w:t xml:space="preserve">、</w:t>
      </w:r>
      <w:r>
        <w:rPr>
          <w:rFonts w:hint="eastAsia" w:ascii="宋体" w:hAnsi="宋体" w:eastAsia="宋体" w:cs="宋体"/>
          <w:color w:val="000000" w:themeColor="text1"/>
          <w:sz w:val="24"/>
          <w:szCs w:val="20"/>
          <w:highlight w:val="none"/>
          <w14:textFill>
            <w14:solidFill>
              <w14:schemeClr w14:val="tx1"/>
            </w14:solidFill>
          </w14:textFill>
        </w:rPr>
        <w:t xml:space="preserve">“盐城市</w:t>
      </w:r>
      <w:r>
        <w:rPr>
          <w:rFonts w:hint="eastAsia" w:ascii="宋体" w:hAnsi="宋体" w:eastAsia="Arial" w:cs="宋体"/>
          <w:color w:val="000000" w:themeColor="text1"/>
          <w:sz w:val="24"/>
          <w:szCs w:val="20"/>
          <w:highlight w:val="none"/>
          <w14:textFill>
            <w14:solidFill>
              <w14:schemeClr w14:val="tx1"/>
            </w14:solidFill>
          </w14:textFill>
        </w:rPr>
        <w:t xml:space="preserve">政府采购网</w:t>
      </w:r>
      <w:r>
        <w:rPr>
          <w:rFonts w:hint="eastAsia" w:ascii="宋体" w:hAnsi="宋体" w:eastAsia="宋体" w:cs="宋体"/>
          <w:color w:val="000000" w:themeColor="text1"/>
          <w:sz w:val="24"/>
          <w:szCs w:val="20"/>
          <w:highlight w:val="none"/>
          <w14:textFill>
            <w14:solidFill>
              <w14:schemeClr w14:val="tx1"/>
            </w14:solidFill>
          </w14:textFill>
        </w:rPr>
        <w:t xml:space="preserve">”</w:t>
      </w:r>
      <w:r>
        <w:rPr>
          <w:rFonts w:hint="eastAsia" w:ascii="宋体" w:hAnsi="宋体" w:eastAsia="Arial" w:cs="宋体"/>
          <w:color w:val="000000" w:themeColor="text1"/>
          <w:sz w:val="24"/>
          <w:szCs w:val="20"/>
          <w:highlight w:val="none"/>
          <w14:textFill>
            <w14:solidFill>
              <w14:schemeClr w14:val="tx1"/>
            </w14:solidFill>
          </w14:textFill>
        </w:rPr>
        <w:t xml:space="preserve">发布的招标文件不一致，请以</w:t>
      </w:r>
      <w:r>
        <w:rPr>
          <w:rFonts w:hint="eastAsia" w:ascii="宋体" w:hAnsi="宋体" w:eastAsia="宋体" w:cs="宋体"/>
          <w:color w:val="000000" w:themeColor="text1"/>
          <w:sz w:val="24"/>
          <w:szCs w:val="20"/>
          <w:highlight w:val="none"/>
          <w14:textFill>
            <w14:solidFill>
              <w14:schemeClr w14:val="tx1"/>
            </w14:solidFill>
          </w14:textFill>
        </w:rPr>
        <w:t xml:space="preserve">“</w:t>
      </w:r>
      <w:r>
        <w:rPr>
          <w:rFonts w:hint="eastAsia" w:ascii="宋体" w:hAnsi="宋体" w:eastAsia="Arial" w:cs="宋体"/>
          <w:color w:val="000000" w:themeColor="text1"/>
          <w:sz w:val="24"/>
          <w:szCs w:val="20"/>
          <w:highlight w:val="none"/>
          <w14:textFill>
            <w14:solidFill>
              <w14:schemeClr w14:val="tx1"/>
            </w14:solidFill>
          </w14:textFill>
        </w:rPr>
        <w:t xml:space="preserve">中国政府采购网</w:t>
      </w:r>
      <w:r>
        <w:rPr>
          <w:rFonts w:hint="eastAsia" w:ascii="宋体" w:hAnsi="宋体" w:eastAsia="宋体" w:cs="宋体"/>
          <w:color w:val="000000" w:themeColor="text1"/>
          <w:sz w:val="24"/>
          <w:szCs w:val="20"/>
          <w:highlight w:val="none"/>
          <w14:textFill>
            <w14:solidFill>
              <w14:schemeClr w14:val="tx1"/>
            </w14:solidFill>
          </w14:textFill>
        </w:rPr>
        <w:t xml:space="preserve">”</w:t>
      </w:r>
      <w:r>
        <w:rPr>
          <w:rFonts w:hint="eastAsia" w:ascii="宋体" w:hAnsi="宋体" w:eastAsia="Arial" w:cs="宋体"/>
          <w:color w:val="000000" w:themeColor="text1"/>
          <w:sz w:val="24"/>
          <w:szCs w:val="20"/>
          <w:highlight w:val="none"/>
          <w14:textFill>
            <w14:solidFill>
              <w14:schemeClr w14:val="tx1"/>
            </w14:solidFill>
          </w14:textFill>
        </w:rPr>
        <w:t xml:space="preserve">、</w:t>
      </w:r>
      <w:r>
        <w:rPr>
          <w:rFonts w:hint="eastAsia" w:ascii="宋体" w:hAnsi="宋体" w:eastAsia="宋体" w:cs="宋体"/>
          <w:color w:val="000000" w:themeColor="text1"/>
          <w:sz w:val="24"/>
          <w:szCs w:val="20"/>
          <w:highlight w:val="none"/>
          <w14:textFill>
            <w14:solidFill>
              <w14:schemeClr w14:val="tx1"/>
            </w14:solidFill>
          </w14:textFill>
        </w:rPr>
        <w:t xml:space="preserve">“</w:t>
      </w:r>
      <w:r>
        <w:rPr>
          <w:rFonts w:hint="eastAsia" w:ascii="宋体" w:hAnsi="宋体" w:eastAsia="Arial" w:cs="宋体"/>
          <w:color w:val="000000" w:themeColor="text1"/>
          <w:sz w:val="24"/>
          <w:szCs w:val="20"/>
          <w:highlight w:val="none"/>
          <w14:textFill>
            <w14:solidFill>
              <w14:schemeClr w14:val="tx1"/>
            </w14:solidFill>
          </w14:textFill>
        </w:rPr>
        <w:t xml:space="preserve">江苏政府采购网</w:t>
      </w:r>
      <w:r>
        <w:rPr>
          <w:rFonts w:hint="eastAsia" w:ascii="宋体" w:hAnsi="宋体" w:eastAsia="宋体" w:cs="宋体"/>
          <w:color w:val="000000" w:themeColor="text1"/>
          <w:sz w:val="24"/>
          <w:szCs w:val="20"/>
          <w:highlight w:val="none"/>
          <w14:textFill>
            <w14:solidFill>
              <w14:schemeClr w14:val="tx1"/>
            </w14:solidFill>
          </w14:textFill>
        </w:rPr>
        <w:t xml:space="preserve">”</w:t>
      </w:r>
      <w:r>
        <w:rPr>
          <w:rFonts w:hint="eastAsia" w:ascii="宋体" w:hAnsi="宋体" w:eastAsia="Arial" w:cs="宋体"/>
          <w:color w:val="000000" w:themeColor="text1"/>
          <w:sz w:val="24"/>
          <w:szCs w:val="20"/>
          <w:highlight w:val="none"/>
          <w14:textFill>
            <w14:solidFill>
              <w14:schemeClr w14:val="tx1"/>
            </w14:solidFill>
          </w14:textFill>
        </w:rPr>
        <w:t xml:space="preserve">、</w:t>
      </w:r>
      <w:r>
        <w:rPr>
          <w:rFonts w:hint="eastAsia" w:ascii="宋体" w:hAnsi="宋体" w:eastAsia="宋体" w:cs="宋体"/>
          <w:color w:val="000000" w:themeColor="text1"/>
          <w:sz w:val="24"/>
          <w:szCs w:val="20"/>
          <w:highlight w:val="none"/>
          <w14:textFill>
            <w14:solidFill>
              <w14:schemeClr w14:val="tx1"/>
            </w14:solidFill>
          </w14:textFill>
        </w:rPr>
        <w:t xml:space="preserve">“盐城市</w:t>
      </w:r>
      <w:r>
        <w:rPr>
          <w:rFonts w:hint="eastAsia" w:ascii="宋体" w:hAnsi="宋体" w:eastAsia="Arial" w:cs="宋体"/>
          <w:color w:val="000000" w:themeColor="text1"/>
          <w:sz w:val="24"/>
          <w:szCs w:val="20"/>
          <w:highlight w:val="none"/>
          <w14:textFill>
            <w14:solidFill>
              <w14:schemeClr w14:val="tx1"/>
            </w14:solidFill>
          </w14:textFill>
        </w:rPr>
        <w:t xml:space="preserve">政府采购网</w:t>
      </w:r>
      <w:r>
        <w:rPr>
          <w:rFonts w:hint="eastAsia" w:ascii="宋体" w:hAnsi="宋体" w:eastAsia="宋体" w:cs="宋体"/>
          <w:color w:val="000000" w:themeColor="text1"/>
          <w:sz w:val="24"/>
          <w:szCs w:val="20"/>
          <w:highlight w:val="none"/>
          <w14:textFill>
            <w14:solidFill>
              <w14:schemeClr w14:val="tx1"/>
            </w14:solidFill>
          </w14:textFill>
        </w:rPr>
        <w:t xml:space="preserve">”</w:t>
      </w:r>
      <w:r>
        <w:rPr>
          <w:rFonts w:hint="eastAsia" w:ascii="宋体" w:hAnsi="宋体" w:eastAsia="Arial" w:cs="宋体"/>
          <w:color w:val="000000" w:themeColor="text1"/>
          <w:sz w:val="24"/>
          <w:szCs w:val="20"/>
          <w:highlight w:val="none"/>
          <w14:textFill>
            <w14:solidFill>
              <w14:schemeClr w14:val="tx1"/>
            </w14:solidFill>
          </w14:textFill>
        </w:rPr>
        <w:t xml:space="preserve">发布的招标文件为准。</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rPr>
          <w:rFonts w:hint="eastAsia" w:ascii="宋体" w:hAnsi="宋体" w:eastAsia="Arial" w:cs="宋体"/>
          <w:b/>
          <w:bCs/>
          <w:color w:val="000000" w:themeColor="text1"/>
          <w:sz w:val="24"/>
          <w:szCs w:val="20"/>
          <w:highlight w:val="none"/>
          <w14:textFill>
            <w14:solidFill>
              <w14:schemeClr w14:val="tx1"/>
            </w14:solidFill>
          </w14:textFill>
        </w:rPr>
        <w:t xml:space="preserve">11、证明投标人及投标标的符合招标文件规定的文件</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11.1投标人应按照法律、法规、规章和规范性文件以及招标文件要求提交证明文件，证明其及投标标的符合招标文件规定。</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11.2招标文件对证明文件无明确形式要求的，证明文件可以以文字资料、图纸和数据等形式提交。</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rPr>
          <w:rFonts w:hint="eastAsia" w:ascii="宋体" w:hAnsi="宋体" w:eastAsia="Arial" w:cs="宋体"/>
          <w:b/>
          <w:bCs/>
          <w:color w:val="000000" w:themeColor="text1"/>
          <w:sz w:val="24"/>
          <w:szCs w:val="20"/>
          <w:highlight w:val="none"/>
          <w14:textFill>
            <w14:solidFill>
              <w14:schemeClr w14:val="tx1"/>
            </w14:solidFill>
          </w14:textFill>
        </w:rPr>
        <w:t xml:space="preserve">12、投标分项报价表</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outlineLvl w:val="3"/>
      </w:pPr>
      <w:r>
        <w:rPr>
          <w:rFonts w:hint="eastAsia" w:ascii="宋体" w:hAnsi="宋体" w:eastAsia="Arial" w:cs="宋体"/>
          <w:color w:val="000000" w:themeColor="text1"/>
          <w:sz w:val="24"/>
          <w:szCs w:val="20"/>
          <w:highlight w:val="none"/>
          <w14:textFill>
            <w14:solidFill>
              <w14:schemeClr w14:val="tx1"/>
            </w14:solidFill>
          </w14:textFill>
        </w:rPr>
        <w:t xml:space="preserve">12.1投标人应按照招标文件规定格式填报投标分项报价表。</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12.2投标货币。投标文件中的单价和总价无特殊规定的采用人民币报价，以元为单位标注。招标文件中另有规定的按规定执行。</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outlineLvl w:val="2"/>
      </w:pPr>
      <w:r>
        <w:rPr>
          <w:rFonts w:hint="eastAsia" w:ascii="宋体" w:hAnsi="宋体" w:eastAsia="Arial" w:cs="宋体"/>
          <w:b/>
          <w:bCs/>
          <w:color w:val="000000" w:themeColor="text1"/>
          <w:sz w:val="24"/>
          <w:szCs w:val="20"/>
          <w:highlight w:val="none"/>
          <w14:textFill>
            <w14:solidFill>
              <w14:schemeClr w14:val="tx1"/>
            </w14:solidFill>
          </w14:textFill>
        </w:rPr>
        <w:t xml:space="preserve">13、技术要求响应及偏离表、商务要求响应及偏离表</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13.1投标人需对招标文件中的技术要求与商务要求逐项作出响应或偏离，并说明原因。</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13.2投标人可在投标文件中提供认为需要的其他技术文件或说明。</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rPr>
          <w:rFonts w:hint="eastAsia" w:ascii="宋体" w:hAnsi="宋体" w:eastAsia="Arial" w:cs="宋体"/>
          <w:b/>
          <w:bCs/>
          <w:color w:val="000000" w:themeColor="text1"/>
          <w:sz w:val="24"/>
          <w:szCs w:val="20"/>
          <w:highlight w:val="none"/>
          <w14:textFill>
            <w14:solidFill>
              <w14:schemeClr w14:val="tx1"/>
            </w14:solidFill>
          </w14:textFill>
        </w:rPr>
        <w:t xml:space="preserve">14、投标函和开标一览表</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14.1投标人应按照招标文件中提供的格式完整、正确填写投标函、开标一览表。</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14.2对于采用货币报价的项目，开标一览表中的投标总报价应与投标分项报价表中的投标总报价一致，如不一致，不作为无效投标处理，但评标时按开标一览表中价格为准。</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rPr>
          <w:rFonts w:hint="eastAsia" w:ascii="宋体" w:hAnsi="宋体" w:eastAsia="Arial" w:cs="宋体"/>
          <w:b/>
          <w:bCs/>
          <w:color w:val="000000" w:themeColor="text1"/>
          <w:sz w:val="24"/>
          <w:szCs w:val="20"/>
          <w:highlight w:val="none"/>
          <w14:textFill>
            <w14:solidFill>
              <w14:schemeClr w14:val="tx1"/>
            </w14:solidFill>
          </w14:textFill>
        </w:rPr>
        <w:t xml:space="preserve">15、投标有效期</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15.1投标有效期为采购中心规定的开标之日后</w:t>
      </w:r>
      <w:r>
        <w:rPr>
          <w:rFonts w:hint="eastAsia" w:ascii="宋体" w:hAnsi="宋体" w:eastAsia="Arial" w:cs="宋体"/>
          <w:b/>
          <w:bCs/>
          <w:color w:val="000000" w:themeColor="text1"/>
          <w:sz w:val="24"/>
          <w:szCs w:val="20"/>
          <w:highlight w:val="none"/>
          <w:u w:val="single"/>
          <w14:textFill>
            <w14:solidFill>
              <w14:schemeClr w14:val="tx1"/>
            </w14:solidFill>
          </w14:textFill>
        </w:rPr>
        <w:t xml:space="preserve">九十（90）天</w:t>
      </w:r>
      <w:r>
        <w:rPr>
          <w:rFonts w:hint="eastAsia" w:ascii="宋体" w:hAnsi="宋体" w:eastAsia="Arial" w:cs="宋体"/>
          <w:color w:val="000000" w:themeColor="text1"/>
          <w:sz w:val="24"/>
          <w:szCs w:val="20"/>
          <w:highlight w:val="none"/>
          <w14:textFill>
            <w14:solidFill>
              <w14:schemeClr w14:val="tx1"/>
            </w14:solidFill>
          </w14:textFill>
        </w:rPr>
        <w:t xml:space="preserve">。投标有效期比规定短的将被视为未实质性响应招标文件而予以拒绝。</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rPr>
          <w:rFonts w:hint="eastAsia" w:ascii="宋体" w:hAnsi="宋体" w:eastAsia="Arial" w:cs="宋体"/>
          <w:b/>
          <w:bCs/>
          <w:color w:val="000000" w:themeColor="text1"/>
          <w:sz w:val="24"/>
          <w:szCs w:val="20"/>
          <w:highlight w:val="none"/>
          <w14:textFill>
            <w14:solidFill>
              <w14:schemeClr w14:val="tx1"/>
            </w14:solidFill>
          </w14:textFill>
        </w:rPr>
        <w:t xml:space="preserve">16、投标有效期的延长</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bookmarkEnd w:id="66"/>
      <w:r/>
      <w:bookmarkEnd w:id="67"/>
      <w:r/>
      <w:bookmarkEnd w:id="68"/>
      <w:r/>
      <w:bookmarkEnd w:id="69"/>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bookmarkStart w:id="70" w:name="_Toc513029224"/>
      <w:r/>
      <w:bookmarkStart w:id="71" w:name="_Toc120614217"/>
      <w:r/>
      <w:bookmarkStart w:id="72" w:name="_Toc20823296"/>
      <w:r/>
      <w:bookmarkStart w:id="73" w:name="_Toc16938540"/>
      <w:r/>
      <w:bookmarkStart w:id="74" w:name="_Toc513029229"/>
      <w:r/>
      <w:bookmarkStart w:id="75" w:name="_Toc20823301"/>
      <w:r/>
      <w:bookmarkStart w:id="76" w:name="_Toc16938545"/>
      <w:r/>
      <w:bookmarkStart w:id="77" w:name="_Toc120614218"/>
      <w:r>
        <w:rPr>
          <w:rFonts w:hint="eastAsia" w:ascii="宋体" w:hAnsi="宋体" w:eastAsia="Arial" w:cs="宋体"/>
          <w:b/>
          <w:bCs/>
          <w:color w:val="000000" w:themeColor="text1"/>
          <w:sz w:val="24"/>
          <w:szCs w:val="20"/>
          <w:highlight w:val="none"/>
          <w14:textFill>
            <w14:solidFill>
              <w14:schemeClr w14:val="tx1"/>
            </w14:solidFill>
          </w14:textFill>
        </w:rPr>
        <w:t xml:space="preserve">四、投标文件的递交</w:t>
      </w:r>
      <w:bookmarkEnd w:id="70"/>
      <w:r/>
      <w:bookmarkEnd w:id="71"/>
      <w:r/>
      <w:bookmarkEnd w:id="72"/>
      <w:r/>
      <w:bookmarkEnd w:id="73"/>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bookmarkStart w:id="78" w:name="_Toc462564084"/>
      <w:r/>
      <w:bookmarkStart w:id="79" w:name="_Toc513029225"/>
      <w:r/>
      <w:bookmarkStart w:id="80" w:name="_Toc16938541"/>
      <w:r/>
      <w:bookmarkStart w:id="81" w:name="_Toc20823297"/>
      <w:r>
        <w:rPr>
          <w:rFonts w:hint="eastAsia" w:ascii="宋体" w:hAnsi="宋体" w:eastAsia="Arial" w:cs="宋体"/>
          <w:b/>
          <w:bCs/>
          <w:color w:val="000000" w:themeColor="text1"/>
          <w:sz w:val="24"/>
          <w:szCs w:val="20"/>
          <w:highlight w:val="none"/>
          <w14:textFill>
            <w14:solidFill>
              <w14:schemeClr w14:val="tx1"/>
            </w14:solidFill>
          </w14:textFill>
        </w:rPr>
        <w:t xml:space="preserve">17、投标文件</w:t>
      </w:r>
      <w:bookmarkEnd w:id="78"/>
      <w:r/>
      <w:bookmarkEnd w:id="79"/>
      <w:r/>
      <w:bookmarkEnd w:id="80"/>
      <w:r/>
      <w:bookmarkEnd w:id="81"/>
      <w:r>
        <w:rPr>
          <w:rFonts w:hint="eastAsia" w:ascii="宋体" w:hAnsi="宋体" w:eastAsia="Arial" w:cs="宋体"/>
          <w:b/>
          <w:bCs/>
          <w:color w:val="000000" w:themeColor="text1"/>
          <w:sz w:val="24"/>
          <w:szCs w:val="20"/>
          <w:highlight w:val="none"/>
          <w14:textFill>
            <w14:solidFill>
              <w14:schemeClr w14:val="tx1"/>
            </w14:solidFill>
          </w14:textFill>
        </w:rPr>
        <w:t xml:space="preserve">的递交</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3"/>
      </w:pPr>
      <w:r>
        <w:rPr>
          <w:rFonts w:hint="eastAsia" w:ascii="宋体" w:hAnsi="宋体" w:eastAsia="Arial" w:cs="宋体"/>
          <w:b/>
          <w:bCs/>
          <w:color w:val="000000" w:themeColor="text1"/>
          <w:sz w:val="24"/>
          <w:szCs w:val="20"/>
          <w:highlight w:val="none"/>
          <w14:textFill>
            <w14:solidFill>
              <w14:schemeClr w14:val="tx1"/>
            </w14:solidFill>
          </w14:textFill>
        </w:rPr>
        <w:t xml:space="preserve">17.1 电子投标文件的递交</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投标人应当按照《操作手册》规定，在投标截止时间前制作并上传电子投标文件。</w:t>
      </w:r>
      <w:bookmarkStart w:id="82" w:name="_Toc20823298"/>
      <w:r/>
      <w:bookmarkEnd w:id="82"/>
      <w:r/>
      <w:bookmarkStart w:id="83" w:name="_Toc16938542"/>
      <w:r/>
      <w:bookmarkEnd w:id="83"/>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rPr>
          <w:rFonts w:hint="eastAsia" w:ascii="宋体" w:hAnsi="宋体" w:eastAsia="Arial" w:cs="宋体"/>
          <w:b/>
          <w:bCs/>
          <w:color w:val="000000" w:themeColor="text1"/>
          <w:sz w:val="24"/>
          <w:szCs w:val="20"/>
          <w:highlight w:val="none"/>
          <w14:textFill>
            <w14:solidFill>
              <w14:schemeClr w14:val="tx1"/>
            </w14:solidFill>
          </w14:textFill>
        </w:rPr>
        <w:t xml:space="preserve">18、投标截止时间</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i/>
          <w:iCs/>
          <w:color w:val="000000" w:themeColor="text1"/>
          <w:sz w:val="24"/>
          <w:szCs w:val="20"/>
          <w:highlight w:val="none"/>
          <w:u w:val="single"/>
          <w14:textFill>
            <w14:solidFill>
              <w14:schemeClr w14:val="tx1"/>
            </w14:solidFill>
          </w14:textFill>
        </w:rPr>
        <w:t xml:space="preserve">18.1投标人上传电子投标文件的时间不得迟于招标公告中规定的投标截止时间</w:t>
      </w:r>
      <w:r>
        <w:rPr>
          <w:rFonts w:hint="eastAsia" w:ascii="宋体" w:hAnsi="宋体" w:eastAsia="Arial" w:cs="宋体"/>
          <w:color w:val="000000" w:themeColor="text1"/>
          <w:sz w:val="24"/>
          <w:szCs w:val="20"/>
          <w:highlight w:val="none"/>
          <w14:textFill>
            <w14:solidFill>
              <w14:schemeClr w14:val="tx1"/>
            </w14:solidFill>
          </w14:textFill>
        </w:rPr>
        <w:t xml:space="preserve">。</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投标人应</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充分考虑</w:t>
      </w:r>
      <w:r>
        <w:rPr>
          <w:rFonts w:hint="eastAsia" w:ascii="宋体" w:hAnsi="宋体" w:eastAsia="Arial" w:cs="宋体"/>
          <w:color w:val="000000" w:themeColor="text1"/>
          <w:sz w:val="24"/>
          <w:szCs w:val="20"/>
          <w:highlight w:val="none"/>
          <w14:textFill>
            <w14:solidFill>
              <w14:schemeClr w14:val="tx1"/>
            </w14:solidFill>
          </w14:textFill>
        </w:rPr>
        <w:t xml:space="preserve">网络环境、网络带宽等风险因素，如因投标人自身原因造成的电子投标文件上传不成功的按照本招标文件第二章第26.1.2条 规定做无效投标处理。</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18.2采购中心可以按照规定，通过修改招标文件酌情延长投标截止时间，在此情况下，投标人的所有权利和义务以及投标人受制的截止时间均应以延长后新的截止时间为准。</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bookmarkStart w:id="84" w:name="_Toc513029227"/>
      <w:r/>
      <w:bookmarkStart w:id="85" w:name="_Toc16938543"/>
      <w:r/>
      <w:bookmarkStart w:id="86" w:name="_Toc20823299"/>
      <w:r>
        <w:rPr>
          <w:rFonts w:hint="eastAsia" w:ascii="宋体" w:hAnsi="宋体" w:eastAsia="Arial" w:cs="宋体"/>
          <w:b/>
          <w:bCs/>
          <w:color w:val="000000" w:themeColor="text1"/>
          <w:sz w:val="24"/>
          <w:szCs w:val="20"/>
          <w:highlight w:val="none"/>
          <w14:textFill>
            <w14:solidFill>
              <w14:schemeClr w14:val="tx1"/>
            </w14:solidFill>
          </w14:textFill>
        </w:rPr>
        <w:t xml:space="preserve">19、投标文件</w:t>
      </w:r>
      <w:bookmarkEnd w:id="84"/>
      <w:r/>
      <w:bookmarkEnd w:id="85"/>
      <w:r/>
      <w:bookmarkEnd w:id="86"/>
      <w:r>
        <w:rPr>
          <w:rFonts w:hint="eastAsia" w:ascii="宋体" w:hAnsi="宋体" w:eastAsia="Arial" w:cs="宋体"/>
          <w:b/>
          <w:bCs/>
          <w:color w:val="000000" w:themeColor="text1"/>
          <w:sz w:val="24"/>
          <w:szCs w:val="20"/>
          <w:highlight w:val="none"/>
          <w14:textFill>
            <w14:solidFill>
              <w14:schemeClr w14:val="tx1"/>
            </w14:solidFill>
          </w14:textFill>
        </w:rPr>
        <w:t xml:space="preserve">的拒收</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19.1采购中心拒绝接收在其规定的投标截止时间后上传的任何投标文件。</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bookmarkStart w:id="87" w:name="_Toc16938544"/>
      <w:r/>
      <w:bookmarkStart w:id="88" w:name="_Toc20823300"/>
      <w:r/>
      <w:bookmarkStart w:id="89" w:name="_Toc513029228"/>
      <w:r>
        <w:rPr>
          <w:rFonts w:hint="eastAsia" w:ascii="宋体" w:hAnsi="宋体" w:eastAsia="Arial" w:cs="宋体"/>
          <w:b/>
          <w:bCs/>
          <w:color w:val="000000" w:themeColor="text1"/>
          <w:sz w:val="24"/>
          <w:szCs w:val="20"/>
          <w:highlight w:val="none"/>
          <w14:textFill>
            <w14:solidFill>
              <w14:schemeClr w14:val="tx1"/>
            </w14:solidFill>
          </w14:textFill>
        </w:rPr>
        <w:t xml:space="preserve">20、投标文件的撤回和修改</w:t>
      </w:r>
      <w:bookmarkEnd w:id="87"/>
      <w:r/>
      <w:bookmarkEnd w:id="88"/>
      <w:r/>
      <w:bookmarkEnd w:id="89"/>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3"/>
      </w:pPr>
      <w:r>
        <w:rPr>
          <w:rFonts w:hint="eastAsia" w:ascii="宋体" w:hAnsi="宋体" w:eastAsia="Arial" w:cs="宋体"/>
          <w:b/>
          <w:bCs/>
          <w:color w:val="000000" w:themeColor="text1"/>
          <w:sz w:val="24"/>
          <w:szCs w:val="20"/>
          <w:highlight w:val="none"/>
          <w14:textFill>
            <w14:solidFill>
              <w14:schemeClr w14:val="tx1"/>
            </w14:solidFill>
          </w14:textFill>
        </w:rPr>
        <w:t xml:space="preserve">20.1投标文件的撤回</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outlineLvl w:val="4"/>
      </w:pPr>
      <w:r>
        <w:rPr>
          <w:rFonts w:hint="eastAsia" w:ascii="宋体" w:hAnsi="宋体" w:eastAsia="Arial" w:cs="宋体"/>
          <w:color w:val="000000" w:themeColor="text1"/>
          <w:sz w:val="24"/>
          <w:szCs w:val="20"/>
          <w:highlight w:val="none"/>
          <w14:textFill>
            <w14:solidFill>
              <w14:schemeClr w14:val="tx1"/>
            </w14:solidFill>
          </w14:textFill>
        </w:rPr>
        <w:t xml:space="preserve">20.1.1电子投标文件的撤回</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投标人可在投标截止时间前，撤回其电子投标文件，具体操作方法见《操作手册》。</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20.1.2投标人撤回电子投标文件，则认为其不再参与本项目投标活动。</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3"/>
      </w:pPr>
      <w:r>
        <w:rPr>
          <w:rFonts w:hint="eastAsia" w:ascii="宋体" w:hAnsi="宋体" w:eastAsia="Arial" w:cs="宋体"/>
          <w:b/>
          <w:bCs/>
          <w:color w:val="000000" w:themeColor="text1"/>
          <w:sz w:val="24"/>
          <w:szCs w:val="20"/>
          <w:highlight w:val="none"/>
          <w14:textFill>
            <w14:solidFill>
              <w14:schemeClr w14:val="tx1"/>
            </w14:solidFill>
          </w14:textFill>
        </w:rPr>
        <w:t xml:space="preserve">20.2 投标文件的修改</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20.2.1投标人可在投标截止时间前，对其电子投标文件进行修改，具体操作方法见《操作手册》。</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20.2.2在投标截止时间之后，投标人不得对其电子投标文件作任何修改。</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20.3在投标截止时间至招标文件中规定的投标有效期满之间的这段时间内，投标人不得撤回其投标。</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eastAsia="Arial" w:cs="宋体"/>
          <w:b/>
          <w:bCs/>
          <w:color w:val="000000" w:themeColor="text1"/>
          <w:sz w:val="24"/>
          <w:szCs w:val="20"/>
          <w:highlight w:val="none"/>
          <w14:textFill>
            <w14:solidFill>
              <w14:schemeClr w14:val="tx1"/>
            </w14:solidFill>
          </w14:textFill>
        </w:rPr>
        <w:t xml:space="preserve">五、开标与评标</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rPr>
          <w:rFonts w:hint="eastAsia" w:ascii="宋体" w:hAnsi="宋体" w:eastAsia="Arial" w:cs="宋体"/>
          <w:b/>
          <w:bCs/>
          <w:color w:val="000000" w:themeColor="text1"/>
          <w:sz w:val="24"/>
          <w:szCs w:val="20"/>
          <w:highlight w:val="none"/>
          <w14:textFill>
            <w14:solidFill>
              <w14:schemeClr w14:val="tx1"/>
            </w14:solidFill>
          </w14:textFill>
        </w:rPr>
        <w:t xml:space="preserve">21、开标</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21.1采购中心将在招标公告中规定的时间和地点组织公开开标。投标人应当按照《操作手册》规定，参加开标活动和在苏采云系统规定的时间内对投标文件进行解密。</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21.2开标仪式由采购中心组织。苏采云系统将自动对项目进行开标，并宣布各投标人名称和投标价格。</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21.3投标人在开标过程中涉及到的投标文件解密、开标结果确认等工作，应按照《操作手册》规定执行。</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21.4投标人如果对开标过程和开标记录有疑义，应当根据《操作手册》规定提出，如苏采云系统中《开标记录表》宣布后5分钟内未提出的，视同认可开标结果。</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rPr>
          <w:rFonts w:hint="eastAsia" w:ascii="宋体" w:hAnsi="宋体" w:eastAsia="Arial" w:cs="宋体"/>
          <w:b/>
          <w:bCs/>
          <w:color w:val="000000" w:themeColor="text1"/>
          <w:sz w:val="24"/>
          <w:szCs w:val="20"/>
          <w:highlight w:val="none"/>
          <w14:textFill>
            <w14:solidFill>
              <w14:schemeClr w14:val="tx1"/>
            </w14:solidFill>
          </w14:textFill>
        </w:rPr>
        <w:t xml:space="preserve">22、评标委员会</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22.1开标后，采购中心将立即组织评标委员会（以下简称评委会）进行评标。</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22.2评委会由采购人代表和有关技术、经济等方面的专家组成，且人员构成符合政府采购有关规定。</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22.3评委会独立工作，负责评审所有投标文件并确定中标候选人。</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rPr>
          <w:rFonts w:hint="eastAsia" w:ascii="宋体" w:hAnsi="宋体" w:eastAsia="Arial" w:cs="宋体"/>
          <w:b/>
          <w:bCs/>
          <w:color w:val="000000" w:themeColor="text1"/>
          <w:sz w:val="24"/>
          <w:szCs w:val="20"/>
          <w:highlight w:val="none"/>
          <w14:textFill>
            <w14:solidFill>
              <w14:schemeClr w14:val="tx1"/>
            </w14:solidFill>
          </w14:textFill>
        </w:rPr>
        <w:t xml:space="preserve">23、评标过程的保密与公正</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23.1凡是与审查、澄清、评价和比较投标的有关资料以及授标建议等，采购人、评委、采购中心均不得向投标人或与评标无关的其他人员透露。</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23.2在评标过程中，投标人不得以任何行为影响评标过程，否则其投标文件将被作为无效投标文件。</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23.3采购中心和评标委员会不向未中标的投标人解释未中标原因，也不公布评标过程中的相关细节。</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23.4采用综合评分法的项目，未中标的投标人可于中标结果公告期限届满之日起通过苏采云系统查看自己的评审得分及排序情况。</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rPr>
          <w:rFonts w:hint="eastAsia" w:ascii="宋体" w:hAnsi="宋体" w:eastAsia="Arial" w:cs="宋体"/>
          <w:b/>
          <w:bCs/>
          <w:color w:val="000000" w:themeColor="text1"/>
          <w:sz w:val="24"/>
          <w:szCs w:val="20"/>
          <w:highlight w:val="none"/>
          <w14:textFill>
            <w14:solidFill>
              <w14:schemeClr w14:val="tx1"/>
            </w14:solidFill>
          </w14:textFill>
        </w:rPr>
        <w:t xml:space="preserve">24、投标文件的澄清</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24.1评标期间，评委会对投标文件中含义不明确、同类问题表述不一致或者有明显文字和计算错误的内容</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w:t>
      </w:r>
      <w:r>
        <w:rPr>
          <w:rFonts w:hint="eastAsia" w:ascii="宋体" w:hAnsi="宋体" w:eastAsia="Arial" w:cs="宋体"/>
          <w:color w:val="000000" w:themeColor="text1"/>
          <w:sz w:val="24"/>
          <w:szCs w:val="20"/>
          <w:highlight w:val="none"/>
          <w14:textFill>
            <w14:solidFill>
              <w14:schemeClr w14:val="tx1"/>
            </w14:solidFill>
          </w14:textFill>
        </w:rPr>
        <w:t xml:space="preserve">有权要求投标人作出必要的澄清、说明或者补正。</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投标人的澄清、说明或者补正不得超出投标文件的范围或者改变投标文件的实质性内容。</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评标委员会并非对每个投标人都做澄清要求。</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24.3接到评委会澄清、说明和补正要求的投标人如未按规定作出澄清、说明和补正，其风险由投标人自行承担。</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rPr>
          <w:rFonts w:hint="eastAsia" w:ascii="宋体" w:hAnsi="宋体" w:eastAsia="Arial" w:cs="宋体"/>
          <w:b/>
          <w:bCs/>
          <w:color w:val="000000" w:themeColor="text1"/>
          <w:sz w:val="24"/>
          <w:szCs w:val="20"/>
          <w:highlight w:val="none"/>
          <w14:textFill>
            <w14:solidFill>
              <w14:schemeClr w14:val="tx1"/>
            </w14:solidFill>
          </w14:textFill>
        </w:rPr>
        <w:t xml:space="preserve">25、对投标文件的初审</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outlineLvl w:val="3"/>
      </w:pPr>
      <w:r>
        <w:rPr>
          <w:rFonts w:hint="eastAsia" w:ascii="宋体" w:hAnsi="宋体" w:eastAsia="Arial" w:cs="宋体"/>
          <w:color w:val="000000" w:themeColor="text1"/>
          <w:sz w:val="24"/>
          <w:szCs w:val="20"/>
          <w:highlight w:val="none"/>
          <w14:textFill>
            <w14:solidFill>
              <w14:schemeClr w14:val="tx1"/>
            </w14:solidFill>
          </w14:textFill>
        </w:rPr>
        <w:t xml:space="preserve">25.1投标文件初审分为资格审查和符合性审查。</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25.1.1资格审查：依据法律法规和招标文件的规定，由采购人对投标文件中的资格证明文件进行审查。资格审查的结论，采购人以书面形式向评委会进行反馈。</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25.3如果投标文件实质上没有响应招标文件的要求，评委会将予以拒绝，投标人不得通过修改或撤销</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不符</w:t>
      </w:r>
      <w:r>
        <w:rPr>
          <w:rFonts w:hint="eastAsia" w:ascii="宋体" w:hAnsi="宋体" w:eastAsia="Arial" w:cs="宋体"/>
          <w:color w:val="000000" w:themeColor="text1"/>
          <w:sz w:val="24"/>
          <w:szCs w:val="20"/>
          <w:highlight w:val="none"/>
          <w14:textFill>
            <w14:solidFill>
              <w14:schemeClr w14:val="tx1"/>
            </w14:solidFill>
          </w14:textFill>
        </w:rPr>
        <w:t xml:space="preserve">合要求的偏离或保留而使其投标成为实质性响应的投标。</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25.4评委会将对确定为实质性响应的投标进行进一步审核，确定其是否有计算上或累加上的算术错误，修正错误的原则如下：</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（1）投标文件中开标一览表内容与投标文件中相应内容不一致的，以开标一览表为准。</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outlineLvl w:val="4"/>
      </w:pPr>
      <w:r>
        <w:rPr>
          <w:rFonts w:hint="eastAsia" w:ascii="宋体" w:hAnsi="宋体" w:eastAsia="Arial" w:cs="宋体"/>
          <w:color w:val="000000" w:themeColor="text1"/>
          <w:sz w:val="24"/>
          <w:szCs w:val="20"/>
          <w:highlight w:val="none"/>
          <w14:textFill>
            <w14:solidFill>
              <w14:schemeClr w14:val="tx1"/>
            </w14:solidFill>
          </w14:textFill>
        </w:rPr>
        <w:t xml:space="preserve">（2）大写金额和小写金额不一致的，以大写金额为准。</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（3）单价金额小数点或者百分比有明显错位的，以开标一览表的总价为准，并修改单价。</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（4）总价金额与按单价汇总金额不一致的，以单价金额计算结果为准。</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同时出现两种以上错误的，按照前款规定的顺序修正。</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25.6投标人在开、评标全过程中应保持通信畅通，及时登录苏采云系统查阅、答复相关信息，并安排专人与采购中心及评标委员会联系。</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rPr>
          <w:rFonts w:hint="eastAsia" w:ascii="宋体" w:hAnsi="宋体" w:eastAsia="Arial" w:cs="宋体"/>
          <w:b/>
          <w:bCs/>
          <w:color w:val="000000" w:themeColor="text1"/>
          <w:sz w:val="24"/>
          <w:szCs w:val="20"/>
          <w:highlight w:val="none"/>
          <w14:textFill>
            <w14:solidFill>
              <w14:schemeClr w14:val="tx1"/>
            </w14:solidFill>
          </w14:textFill>
        </w:rPr>
        <w:t xml:space="preserve">26、无效投标条款和废标条款</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outlineLvl w:val="3"/>
      </w:pPr>
      <w:r>
        <w:rPr>
          <w:rFonts w:hint="eastAsia" w:ascii="宋体" w:hAnsi="宋体" w:eastAsia="Arial" w:cs="宋体"/>
          <w:color w:val="000000" w:themeColor="text1"/>
          <w:sz w:val="24"/>
          <w:szCs w:val="20"/>
          <w:highlight w:val="none"/>
          <w14:textFill>
            <w14:solidFill>
              <w14:schemeClr w14:val="tx1"/>
            </w14:solidFill>
          </w14:textFill>
        </w:rPr>
        <w:t xml:space="preserve">26.1无效投标条款</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26.1.1投标人在苏采云系统规定的时间内未成功解密电子投标文件的。</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outlineLvl w:val="4"/>
      </w:pPr>
      <w:r>
        <w:rPr>
          <w:rFonts w:hint="eastAsia" w:ascii="宋体" w:hAnsi="宋体" w:eastAsia="Arial" w:cs="宋体"/>
          <w:color w:val="000000" w:themeColor="text1"/>
          <w:sz w:val="24"/>
          <w:szCs w:val="20"/>
          <w:highlight w:val="none"/>
          <w14:textFill>
            <w14:solidFill>
              <w14:schemeClr w14:val="tx1"/>
            </w14:solidFill>
          </w14:textFill>
        </w:rPr>
        <w:t xml:space="preserve">26.1.2投标人未按照招标文件要求上传电子投标文件的。</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26.1.3同一投标人提交两个（含两个）以上不同的投标报价的。</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26.1.4投标人不具备招标文件中规</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定的</w:t>
      </w:r>
      <w:r>
        <w:rPr>
          <w:rFonts w:hint="eastAsia" w:ascii="宋体" w:hAnsi="宋体" w:eastAsia="Arial" w:cs="宋体"/>
          <w:color w:val="000000" w:themeColor="text1"/>
          <w:sz w:val="24"/>
          <w:szCs w:val="20"/>
          <w:highlight w:val="none"/>
          <w14:textFill>
            <w14:solidFill>
              <w14:schemeClr w14:val="tx1"/>
            </w14:solidFill>
          </w14:textFill>
        </w:rPr>
        <w:t xml:space="preserve">资格要求的。</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26.1.5投标人的报价超过了采购预算或最高限价的。</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26.1.6未通过符合性审查的。</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26.1.7不符合招标文件中规定的实质性要求和条件的</w:t>
      </w:r>
      <w:r>
        <w:rPr>
          <w:rFonts w:hint="eastAsia" w:ascii="宋体" w:hAnsi="宋体" w:eastAsia="Arial" w:cs="宋体"/>
          <w:i/>
          <w:iCs/>
          <w:color w:val="000000" w:themeColor="text1"/>
          <w:sz w:val="24"/>
          <w:szCs w:val="20"/>
          <w:highlight w:val="none"/>
          <w:u w:val="single"/>
          <w14:textFill>
            <w14:solidFill>
              <w14:schemeClr w14:val="tx1"/>
            </w14:solidFill>
          </w14:textFill>
        </w:rPr>
        <w:t xml:space="preserve">（本招标文件中斜体且有下划线部分为实质性要求和条件）</w:t>
      </w:r>
      <w:r>
        <w:rPr>
          <w:rFonts w:hint="eastAsia" w:ascii="宋体" w:hAnsi="宋体" w:eastAsia="Arial" w:cs="宋体"/>
          <w:color w:val="000000" w:themeColor="text1"/>
          <w:sz w:val="24"/>
          <w:szCs w:val="20"/>
          <w:highlight w:val="none"/>
          <w14:textFill>
            <w14:solidFill>
              <w14:schemeClr w14:val="tx1"/>
            </w14:solidFill>
          </w14:textFill>
        </w:rPr>
        <w:t xml:space="preserve">。</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outlineLvl w:val="4"/>
      </w:pPr>
      <w:r>
        <w:rPr>
          <w:rFonts w:hint="eastAsia" w:ascii="宋体" w:hAnsi="宋体" w:eastAsia="Arial" w:cs="宋体"/>
          <w:color w:val="000000" w:themeColor="text1"/>
          <w:sz w:val="24"/>
          <w:szCs w:val="20"/>
          <w:highlight w:val="none"/>
          <w14:textFill>
            <w14:solidFill>
              <w14:schemeClr w14:val="tx1"/>
            </w14:solidFill>
          </w14:textFill>
        </w:rPr>
        <w:t xml:space="preserve">26.1.9投标文件含有采购人不能接受的附加条件的。</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26.1.10投标人不能证明其报价合理性的，评标委员会应当将其作为无效投标处理。</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（一）评审过程中出现下列情形之一的，评标委员会应当启动异常低价投标审查程序：</w:t>
      </w:r>
      <w:r/>
    </w:p>
    <w:p>
      <w:pPr>
        <w:ind w:firstLine="482"/>
        <w:jc w:val="left"/>
        <w:spacing w:line="560" w:lineRule="exact"/>
        <w:widowControl/>
        <w:rPr>
          <w:rFonts w:hint="eastAsia" w:asciiTheme="minorEastAsia" w:hAnsiTheme="minorEastAsia" w:cstheme="minorEastAsia"/>
          <w:color w:val="000000" w:themeColor="text1"/>
          <w:sz w:val="24"/>
          <w:szCs w:val="20"/>
          <w:highlight w:val="none"/>
          <w14:textFill>
            <w14:solidFill>
              <w14:schemeClr w14:val="tx1"/>
            </w14:solidFill>
          </w14:textFill>
        </w:rPr>
      </w:pPr>
      <w:r>
        <w:rPr>
          <w:rFonts w:hint="eastAsia" w:asciiTheme="minorEastAsia" w:hAnsiTheme="minorEastAsia" w:cstheme="minorEastAsia"/>
          <w:color w:val="000000" w:themeColor="text1"/>
          <w:sz w:val="24"/>
          <w:szCs w:val="20"/>
          <w:highlight w:val="none"/>
          <w14:textFill>
            <w14:solidFill>
              <w14:schemeClr w14:val="tx1"/>
            </w14:solidFill>
          </w14:textFill>
        </w:rPr>
        <w:t xml:space="preserve">1.投标报价低于采购项目预算50%的，即投标报价&lt;采购项目预算×50%；</w:t>
      </w:r>
      <w:r/>
    </w:p>
    <w:p>
      <w:pPr>
        <w:ind w:firstLine="482"/>
        <w:jc w:val="left"/>
        <w:spacing w:line="560" w:lineRule="exact"/>
        <w:widowControl/>
        <w:rPr>
          <w:rFonts w:hint="eastAsia" w:asciiTheme="minorEastAsia" w:hAnsiTheme="minorEastAsia" w:cstheme="minorEastAsia"/>
          <w:color w:val="000000" w:themeColor="text1"/>
          <w:sz w:val="24"/>
          <w:szCs w:val="20"/>
          <w:highlight w:val="none"/>
          <w14:textFill>
            <w14:solidFill>
              <w14:schemeClr w14:val="tx1"/>
            </w14:solidFill>
          </w14:textFill>
        </w:rPr>
      </w:pPr>
      <w:r>
        <w:rPr>
          <w:rFonts w:hint="eastAsia" w:asciiTheme="minorEastAsia" w:hAnsiTheme="minorEastAsia" w:cstheme="minorEastAsia"/>
          <w:color w:val="000000" w:themeColor="text1"/>
          <w:sz w:val="24"/>
          <w:szCs w:val="20"/>
          <w:highlight w:val="none"/>
          <w14:textFill>
            <w14:solidFill>
              <w14:schemeClr w14:val="tx1"/>
            </w14:solidFill>
          </w14:textFill>
        </w:rPr>
        <w:t xml:space="preserve">2.投标报价低于采购项目最高限价45%的，即投标报价&lt;采购项目最高限价×45%；</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3.评标委员会认定的供应商报价过低、有可能影响产品质量或者不能诚信履约的其他情形。</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outlineLvl w:val="4"/>
      </w:pPr>
      <w:r>
        <w:rPr>
          <w:rFonts w:hint="eastAsia" w:ascii="宋体" w:hAnsi="宋体" w:eastAsia="Arial" w:cs="宋体"/>
          <w:color w:val="000000" w:themeColor="text1"/>
          <w:sz w:val="24"/>
          <w:szCs w:val="20"/>
          <w:highlight w:val="none"/>
          <w14:textFill>
            <w14:solidFill>
              <w14:schemeClr w14:val="tx1"/>
            </w14:solidFill>
          </w14:textFill>
        </w:rPr>
        <w:t xml:space="preserve">26.1.11投标文件未按照招标文件要求加盖CA电子公章的。</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26.1.12其他法律、法规及本招标文件规定的属无效投标的情形。</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outlineLvl w:val="3"/>
      </w:pPr>
      <w:r>
        <w:rPr>
          <w:rFonts w:hint="eastAsia" w:ascii="宋体" w:hAnsi="宋体" w:eastAsia="Arial" w:cs="宋体"/>
          <w:color w:val="000000" w:themeColor="text1"/>
          <w:sz w:val="24"/>
          <w:szCs w:val="20"/>
          <w:highlight w:val="none"/>
          <w14:textFill>
            <w14:solidFill>
              <w14:schemeClr w14:val="tx1"/>
            </w14:solidFill>
          </w14:textFill>
        </w:rPr>
        <w:t xml:space="preserve">26.2废标条款</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26.2.1符合专业条件的供应商或者对招标文件作实质响应的供应商不足三家的。</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26.2.2出现影响采购公正的违法、违规行为的。</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26.2.3因重大变故，采购任务取消的。</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26.2.4评标委员会认定招标文件存在歧义、重大缺陷导致评审工作无法进行。</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outlineLvl w:val="4"/>
      </w:pPr>
      <w:r>
        <w:rPr>
          <w:rFonts w:hint="eastAsia" w:ascii="宋体" w:hAnsi="宋体" w:eastAsia="Arial" w:cs="宋体"/>
          <w:color w:val="000000" w:themeColor="text1"/>
          <w:sz w:val="24"/>
          <w:szCs w:val="20"/>
          <w:highlight w:val="none"/>
          <w14:textFill>
            <w14:solidFill>
              <w14:schemeClr w14:val="tx1"/>
            </w14:solidFill>
          </w14:textFill>
        </w:rPr>
        <w:t xml:space="preserve">26.2.5因苏采云</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系统故障</w:t>
      </w:r>
      <w:r>
        <w:rPr>
          <w:rFonts w:hint="eastAsia" w:ascii="宋体" w:hAnsi="宋体" w:eastAsia="Arial" w:cs="宋体"/>
          <w:color w:val="000000" w:themeColor="text1"/>
          <w:sz w:val="24"/>
          <w:szCs w:val="20"/>
          <w:highlight w:val="none"/>
          <w14:textFill>
            <w14:solidFill>
              <w14:schemeClr w14:val="tx1"/>
            </w14:solidFill>
          </w14:textFill>
        </w:rPr>
        <w:t xml:space="preserve">原因造成开标不成功的。</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outlineLvl w:val="3"/>
      </w:pPr>
      <w:r>
        <w:rPr>
          <w:rFonts w:hint="eastAsia" w:ascii="宋体" w:hAnsi="宋体" w:eastAsia="Arial" w:cs="宋体"/>
          <w:color w:val="000000" w:themeColor="text1"/>
          <w:sz w:val="24"/>
          <w:szCs w:val="20"/>
          <w:highlight w:val="none"/>
          <w14:textFill>
            <w14:solidFill>
              <w14:schemeClr w14:val="tx1"/>
            </w14:solidFill>
          </w14:textFill>
        </w:rPr>
        <w:t xml:space="preserve">26.3 投标截止时间结束后参加投标的供应商不足三家的处理：</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eastAsia="Arial" w:cs="宋体"/>
          <w:b/>
          <w:bCs/>
          <w:color w:val="000000" w:themeColor="text1"/>
          <w:sz w:val="24"/>
          <w:szCs w:val="20"/>
          <w:highlight w:val="none"/>
          <w14:textFill>
            <w14:solidFill>
              <w14:schemeClr w14:val="tx1"/>
            </w14:solidFill>
          </w14:textFill>
        </w:rPr>
        <w:t xml:space="preserve">六、定标</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rPr>
          <w:rFonts w:hint="eastAsia" w:ascii="宋体" w:hAnsi="宋体" w:eastAsia="Arial" w:cs="宋体"/>
          <w:b/>
          <w:bCs/>
          <w:color w:val="000000" w:themeColor="text1"/>
          <w:sz w:val="24"/>
          <w:szCs w:val="20"/>
          <w:highlight w:val="none"/>
          <w14:textFill>
            <w14:solidFill>
              <w14:schemeClr w14:val="tx1"/>
            </w14:solidFill>
          </w14:textFill>
        </w:rPr>
        <w:t xml:space="preserve">27、确定中标单位</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27.1中标候选人的选取原则和数量见招标文件第五章规定。 </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27.2采购人应根据评委会推荐的中标候选人确定中标人。</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27.3采购中心将在</w:t>
      </w:r>
      <w:r>
        <w:rPr>
          <w:rFonts w:hint="eastAsia" w:ascii="宋体" w:hAnsi="宋体" w:eastAsia="宋体" w:cs="宋体"/>
          <w:color w:val="000000" w:themeColor="text1"/>
          <w:sz w:val="24"/>
          <w:szCs w:val="20"/>
          <w:highlight w:val="none"/>
          <w14:textFill>
            <w14:solidFill>
              <w14:schemeClr w14:val="tx1"/>
            </w14:solidFill>
          </w14:textFill>
        </w:rPr>
        <w:t xml:space="preserve">“</w:t>
      </w:r>
      <w:r>
        <w:rPr>
          <w:rFonts w:hint="eastAsia" w:ascii="宋体" w:hAnsi="宋体" w:eastAsia="Arial" w:cs="宋体"/>
          <w:color w:val="000000" w:themeColor="text1"/>
          <w:sz w:val="24"/>
          <w:szCs w:val="20"/>
          <w:highlight w:val="none"/>
          <w14:textFill>
            <w14:solidFill>
              <w14:schemeClr w14:val="tx1"/>
            </w14:solidFill>
          </w14:textFill>
        </w:rPr>
        <w:t xml:space="preserve">中国政府采购网</w:t>
      </w:r>
      <w:r>
        <w:rPr>
          <w:rFonts w:hint="eastAsia" w:ascii="宋体" w:hAnsi="宋体" w:eastAsia="宋体" w:cs="宋体"/>
          <w:color w:val="000000" w:themeColor="text1"/>
          <w:sz w:val="24"/>
          <w:szCs w:val="20"/>
          <w:highlight w:val="none"/>
          <w14:textFill>
            <w14:solidFill>
              <w14:schemeClr w14:val="tx1"/>
            </w14:solidFill>
          </w14:textFill>
        </w:rPr>
        <w:t xml:space="preserve">”</w:t>
      </w:r>
      <w:r>
        <w:rPr>
          <w:rFonts w:hint="eastAsia" w:ascii="宋体" w:hAnsi="宋体" w:eastAsia="Arial" w:cs="宋体"/>
          <w:color w:val="000000" w:themeColor="text1"/>
          <w:sz w:val="24"/>
          <w:szCs w:val="20"/>
          <w:highlight w:val="none"/>
          <w14:textFill>
            <w14:solidFill>
              <w14:schemeClr w14:val="tx1"/>
            </w14:solidFill>
          </w14:textFill>
        </w:rPr>
        <w:t xml:space="preserve">、</w:t>
      </w:r>
      <w:r>
        <w:rPr>
          <w:rFonts w:hint="eastAsia" w:ascii="宋体" w:hAnsi="宋体" w:eastAsia="宋体" w:cs="宋体"/>
          <w:color w:val="000000" w:themeColor="text1"/>
          <w:sz w:val="24"/>
          <w:szCs w:val="20"/>
          <w:highlight w:val="none"/>
          <w14:textFill>
            <w14:solidFill>
              <w14:schemeClr w14:val="tx1"/>
            </w14:solidFill>
          </w14:textFill>
        </w:rPr>
        <w:t xml:space="preserve">“</w:t>
      </w:r>
      <w:r>
        <w:rPr>
          <w:rFonts w:hint="eastAsia" w:ascii="宋体" w:hAnsi="宋体" w:eastAsia="Arial" w:cs="宋体"/>
          <w:color w:val="000000" w:themeColor="text1"/>
          <w:sz w:val="24"/>
          <w:szCs w:val="20"/>
          <w:highlight w:val="none"/>
          <w14:textFill>
            <w14:solidFill>
              <w14:schemeClr w14:val="tx1"/>
            </w14:solidFill>
          </w14:textFill>
        </w:rPr>
        <w:t xml:space="preserve">江苏政府采购网</w:t>
      </w:r>
      <w:r>
        <w:rPr>
          <w:rFonts w:hint="eastAsia" w:ascii="宋体" w:hAnsi="宋体" w:eastAsia="宋体" w:cs="宋体"/>
          <w:color w:val="000000" w:themeColor="text1"/>
          <w:sz w:val="24"/>
          <w:szCs w:val="20"/>
          <w:highlight w:val="none"/>
          <w14:textFill>
            <w14:solidFill>
              <w14:schemeClr w14:val="tx1"/>
            </w14:solidFill>
          </w14:textFill>
        </w:rPr>
        <w:t xml:space="preserve">”</w:t>
      </w:r>
      <w:r>
        <w:rPr>
          <w:rFonts w:hint="eastAsia" w:ascii="宋体" w:hAnsi="宋体" w:eastAsia="Arial" w:cs="宋体"/>
          <w:color w:val="000000" w:themeColor="text1"/>
          <w:sz w:val="24"/>
          <w:szCs w:val="20"/>
          <w:highlight w:val="none"/>
          <w14:textFill>
            <w14:solidFill>
              <w14:schemeClr w14:val="tx1"/>
            </w14:solidFill>
          </w14:textFill>
        </w:rPr>
        <w:t xml:space="preserve">、</w:t>
      </w:r>
      <w:r>
        <w:rPr>
          <w:rFonts w:hint="eastAsia" w:ascii="宋体" w:hAnsi="宋体" w:eastAsia="宋体" w:cs="宋体"/>
          <w:color w:val="000000" w:themeColor="text1"/>
          <w:sz w:val="24"/>
          <w:szCs w:val="20"/>
          <w:highlight w:val="none"/>
          <w14:textFill>
            <w14:solidFill>
              <w14:schemeClr w14:val="tx1"/>
            </w14:solidFill>
          </w14:textFill>
        </w:rPr>
        <w:t xml:space="preserve">“盐城市</w:t>
      </w:r>
      <w:r>
        <w:rPr>
          <w:rFonts w:hint="eastAsia" w:ascii="宋体" w:hAnsi="宋体" w:eastAsia="Arial" w:cs="宋体"/>
          <w:color w:val="000000" w:themeColor="text1"/>
          <w:sz w:val="24"/>
          <w:szCs w:val="20"/>
          <w:highlight w:val="none"/>
          <w14:textFill>
            <w14:solidFill>
              <w14:schemeClr w14:val="tx1"/>
            </w14:solidFill>
          </w14:textFill>
        </w:rPr>
        <w:t xml:space="preserve">政府采购网</w:t>
      </w:r>
      <w:r>
        <w:rPr>
          <w:rFonts w:hint="eastAsia" w:ascii="宋体" w:hAnsi="宋体" w:eastAsia="宋体" w:cs="宋体"/>
          <w:color w:val="000000" w:themeColor="text1"/>
          <w:sz w:val="24"/>
          <w:szCs w:val="20"/>
          <w:highlight w:val="none"/>
          <w14:textFill>
            <w14:solidFill>
              <w14:schemeClr w14:val="tx1"/>
            </w14:solidFill>
          </w14:textFill>
        </w:rPr>
        <w:t xml:space="preserve">”</w:t>
      </w:r>
      <w:r>
        <w:rPr>
          <w:rFonts w:hint="eastAsia" w:ascii="宋体" w:hAnsi="宋体" w:eastAsia="Arial" w:cs="宋体"/>
          <w:color w:val="000000" w:themeColor="text1"/>
          <w:sz w:val="24"/>
          <w:szCs w:val="20"/>
          <w:highlight w:val="none"/>
          <w14:textFill>
            <w14:solidFill>
              <w14:schemeClr w14:val="tx1"/>
            </w14:solidFill>
          </w14:textFill>
        </w:rPr>
        <w:t xml:space="preserve">发布中标公告，公告期限为1个工作日。</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27.4若有充分证据证明，中标人出现下列情况之一的，一经查实，将被取消中标资格：</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27.4.1提供虚假材料谋取中标的。</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27.4.2向采购人、采购中心行贿或者提供其他不正当利益的。</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27.4.3属于本文件规定的无效条件，但在评标过程中又未被评委会发现的。</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27.4.4与采购人或者其他供应商恶意串通的。</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27.4.5采取不正当手段诋毁、排挤其他供应商的。</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outlineLvl w:val="3"/>
      </w:pPr>
      <w:r>
        <w:rPr>
          <w:rFonts w:hint="eastAsia" w:ascii="宋体" w:hAnsi="宋体" w:eastAsia="Arial" w:cs="宋体"/>
          <w:color w:val="000000" w:themeColor="text1"/>
          <w:sz w:val="24"/>
          <w:szCs w:val="20"/>
          <w:highlight w:val="none"/>
          <w14:textFill>
            <w14:solidFill>
              <w14:schemeClr w14:val="tx1"/>
            </w14:solidFill>
          </w14:textFill>
        </w:rPr>
        <w:t xml:space="preserve">27.5 有下列情形之一的，视为投标人串通投标，投标无效：</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27.5.1不同投标人的投标文件由同一单位或者个人编制。</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27.5.2不同投标人委托同一单位或者个人办理投标事宜。</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27.5.3不同投标人的投标文件载明的项目管理成员或者联系人员为同一人。</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27.5.4不同投标人的投标文件异常一致或者投标报价呈规律性差异。</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rPr>
          <w:rFonts w:hint="eastAsia" w:ascii="宋体" w:hAnsi="宋体" w:eastAsia="Arial" w:cs="宋体"/>
          <w:b/>
          <w:bCs/>
          <w:color w:val="000000" w:themeColor="text1"/>
          <w:sz w:val="24"/>
          <w:szCs w:val="20"/>
          <w:highlight w:val="none"/>
          <w14:textFill>
            <w14:solidFill>
              <w14:schemeClr w14:val="tx1"/>
            </w14:solidFill>
          </w14:textFill>
        </w:rPr>
        <w:t xml:space="preserve">28、质疑处理</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28.2.1对可以质疑的采购文件提出质疑的，为收到采购文件之日或者采购文件公告期限届满之日；</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outlineLvl w:val="3"/>
      </w:pPr>
      <w:r>
        <w:rPr>
          <w:rFonts w:hint="eastAsia" w:ascii="宋体" w:hAnsi="宋体" w:eastAsia="Arial" w:cs="宋体"/>
          <w:color w:val="000000" w:themeColor="text1"/>
          <w:sz w:val="24"/>
          <w:szCs w:val="20"/>
          <w:highlight w:val="none"/>
          <w14:textFill>
            <w14:solidFill>
              <w14:schemeClr w14:val="tx1"/>
            </w14:solidFill>
          </w14:textFill>
        </w:rPr>
        <w:t xml:space="preserve">28.2.2对采购过程提出质疑的，为各采购程序环节结束之日；</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28.2.3对中标或者成交结果提出质疑的，为中标或者成交结果公告期限届满之日。</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28.4</w:t>
      </w:r>
      <w:r>
        <w:rPr>
          <w:rFonts w:hint="eastAsia" w:ascii="宋体" w:hAnsi="宋体" w:eastAsia="Arial" w:cs="宋体"/>
          <w:b/>
          <w:bCs/>
          <w:color w:val="000000" w:themeColor="text1"/>
          <w:sz w:val="24"/>
          <w:szCs w:val="20"/>
          <w:highlight w:val="none"/>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采购中心及采购人只接收以纸质原件形式送达的质疑,采购人和采购中心不接受未填写快递运单的快件。质疑接收部门为公共资源交易中心业务受理处，联系地址：盐城市府西路1号市公共资源交易中心522，联系电话：0515-86665052。</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outlineLvl w:val="4"/>
      </w:pPr>
      <w:r>
        <w:rPr>
          <w:rFonts w:hint="eastAsia" w:ascii="宋体" w:hAnsi="宋体" w:eastAsia="Arial" w:cs="宋体"/>
          <w:color w:val="000000" w:themeColor="text1"/>
          <w:sz w:val="24"/>
          <w:szCs w:val="20"/>
          <w:highlight w:val="none"/>
          <w14:textFill>
            <w14:solidFill>
              <w14:schemeClr w14:val="tx1"/>
            </w14:solidFill>
          </w14:textFill>
        </w:rPr>
        <w:t xml:space="preserve">28.5 以下情形的质疑不予受理</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28.5.1内容不符合《政府采购质疑和投诉办法》第十二条规定的质疑。</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28.5.2超出政府采购法定期限的质疑。</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28.5.3以传真、电子邮件等方式递交的非原件形式的质疑。</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28.5.4未参加投标活动的供应商或在投标活动中自身权益未受到损害的供应商所提出的质疑。</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28.5.5供应商组成联合体参加投标，联合体中任何一方或多方未按要求签字、盖章、加盖公章的质疑。</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rPr>
          <w:rFonts w:hint="eastAsia" w:ascii="宋体" w:hAnsi="宋体" w:eastAsia="Arial" w:cs="宋体"/>
          <w:b/>
          <w:bCs/>
          <w:color w:val="000000" w:themeColor="text1"/>
          <w:sz w:val="24"/>
          <w:szCs w:val="20"/>
          <w:highlight w:val="none"/>
          <w14:textFill>
            <w14:solidFill>
              <w14:schemeClr w14:val="tx1"/>
            </w14:solidFill>
          </w14:textFill>
        </w:rPr>
        <w:t xml:space="preserve">29、中标通知书</w:t>
      </w:r>
      <w:r/>
    </w:p>
    <w:p>
      <w:pPr>
        <w:ind w:firstLine="482"/>
        <w:jc w:val="left"/>
        <w:spacing w:line="560" w:lineRule="exact"/>
        <w:widowControl/>
        <w:rPr>
          <w:rFonts w:hint="eastAsia" w:asciiTheme="minorEastAsia" w:hAnsiTheme="minorEastAsia" w:cstheme="minorEastAsia"/>
          <w:color w:val="000000" w:themeColor="text1"/>
          <w:sz w:val="24"/>
          <w:szCs w:val="20"/>
          <w:highlight w:val="none"/>
          <w14:textFill>
            <w14:solidFill>
              <w14:schemeClr w14:val="tx1"/>
            </w14:solidFill>
          </w14:textFill>
        </w:rPr>
      </w:pPr>
      <w:r>
        <w:rPr>
          <w:rFonts w:hint="eastAsia" w:asciiTheme="minorEastAsia" w:hAnsiTheme="minorEastAsia" w:cstheme="minorEastAsia"/>
          <w:color w:val="000000" w:themeColor="text1"/>
          <w:sz w:val="24"/>
          <w:szCs w:val="20"/>
          <w:highlight w:val="none"/>
          <w14:textFill>
            <w14:solidFill>
              <w14:schemeClr w14:val="tx1"/>
            </w14:solidFill>
          </w14:textFill>
        </w:rPr>
        <w:t xml:space="preserve">29.1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2"/>
        <w:jc w:val="left"/>
        <w:spacing w:line="560" w:lineRule="exact"/>
        <w:widowControl/>
        <w:rPr>
          <w:rFonts w:hint="eastAsia" w:asciiTheme="minorEastAsia" w:hAnsiTheme="minorEastAsia" w:cstheme="minorEastAsia"/>
          <w:color w:val="000000" w:themeColor="text1"/>
          <w:sz w:val="24"/>
          <w:szCs w:val="20"/>
          <w:highlight w:val="none"/>
          <w14:textFill>
            <w14:solidFill>
              <w14:schemeClr w14:val="tx1"/>
            </w14:solidFill>
          </w14:textFill>
        </w:rPr>
      </w:pPr>
      <w:r>
        <w:rPr>
          <w:rFonts w:hint="eastAsia" w:asciiTheme="minorEastAsia" w:hAnsiTheme="minorEastAsia" w:cstheme="minorEastAsia"/>
          <w:color w:val="000000" w:themeColor="text1"/>
          <w:sz w:val="24"/>
          <w:szCs w:val="20"/>
          <w:highlight w:val="none"/>
          <w14:textFill>
            <w14:solidFill>
              <w14:schemeClr w14:val="tx1"/>
            </w14:solidFill>
          </w14:textFill>
        </w:rPr>
        <w:t xml:space="preserve">29.2中标通知书将是合同的一个组成部分。对采购人和中标人均具有法律效力。中标通知书发出后，采购人改变中标结果的，或者中标人放弃中标项目的，应当依法承担法律责任。</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eastAsia="Arial" w:cs="宋体"/>
          <w:b/>
          <w:bCs/>
          <w:color w:val="000000" w:themeColor="text1"/>
          <w:sz w:val="24"/>
          <w:szCs w:val="20"/>
          <w:highlight w:val="none"/>
          <w14:textFill>
            <w14:solidFill>
              <w14:schemeClr w14:val="tx1"/>
            </w14:solidFill>
          </w14:textFill>
        </w:rPr>
        <w:t xml:space="preserve">七、授予合同</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rPr>
          <w:rFonts w:hint="eastAsia" w:ascii="宋体" w:hAnsi="宋体" w:eastAsia="Arial" w:cs="宋体"/>
          <w:b/>
          <w:bCs/>
          <w:color w:val="000000" w:themeColor="text1"/>
          <w:sz w:val="24"/>
          <w:szCs w:val="20"/>
          <w:highlight w:val="none"/>
          <w14:textFill>
            <w14:solidFill>
              <w14:schemeClr w14:val="tx1"/>
            </w14:solidFill>
          </w14:textFill>
        </w:rPr>
        <w:t xml:space="preserve">30.签订合同</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30.l中标人应当在中标通知书发出之日起三十日内，按照招标文件确定的事项与采购人签订政府采购合同。</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30.2招标文件、中标人的投标文件及招标过程中有关澄清、承诺文件均应作为合同附件。</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30.3签订合同后，</w:t>
      </w:r>
      <w:r>
        <w:rPr>
          <w:rFonts w:hint="eastAsia" w:ascii="宋体" w:hAnsi="宋体" w:eastAsia="Arial" w:cs="宋体"/>
          <w:i/>
          <w:iCs/>
          <w:color w:val="000000" w:themeColor="text1"/>
          <w:sz w:val="24"/>
          <w:szCs w:val="20"/>
          <w:highlight w:val="none"/>
          <w:u w:val="single"/>
          <w14:textFill>
            <w14:solidFill>
              <w14:schemeClr w14:val="tx1"/>
            </w14:solidFill>
          </w14:textFill>
        </w:rPr>
        <w:t xml:space="preserve">中标人不得将合同标的进行转包</w:t>
      </w:r>
      <w:r>
        <w:rPr>
          <w:rFonts w:hint="eastAsia" w:ascii="宋体" w:hAnsi="宋体" w:eastAsia="Arial" w:cs="宋体"/>
          <w:color w:val="000000" w:themeColor="text1"/>
          <w:sz w:val="24"/>
          <w:szCs w:val="20"/>
          <w:highlight w:val="none"/>
          <w14:textFill>
            <w14:solidFill>
              <w14:schemeClr w14:val="tx1"/>
            </w14:solidFill>
          </w14:textFill>
        </w:rPr>
        <w:t xml:space="preserve">。未经采购人同意，中标人也不得采用分包的形式履行合同，否则采购人有权终止合同。转包或分包造成采购人损失的，中标人应承担相应赔偿责任。</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rPr>
          <w:rFonts w:hint="eastAsia" w:ascii="宋体" w:hAnsi="宋体" w:eastAsia="Arial" w:cs="宋体"/>
          <w:b/>
          <w:bCs/>
          <w:color w:val="000000" w:themeColor="text1"/>
          <w:sz w:val="24"/>
          <w:szCs w:val="20"/>
          <w:highlight w:val="none"/>
          <w14:textFill>
            <w14:solidFill>
              <w14:schemeClr w14:val="tx1"/>
            </w14:solidFill>
          </w14:textFill>
        </w:rPr>
        <w:t xml:space="preserve">31、服务（包含与服务相关的货物）的追加</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rPr>
          <w:rFonts w:hint="eastAsia" w:ascii="宋体" w:hAnsi="宋体" w:eastAsia="Arial" w:cs="宋体"/>
          <w:b/>
          <w:bCs/>
          <w:color w:val="000000" w:themeColor="text1"/>
          <w:sz w:val="24"/>
          <w:szCs w:val="20"/>
          <w:highlight w:val="none"/>
          <w14:textFill>
            <w14:solidFill>
              <w14:schemeClr w14:val="tx1"/>
            </w14:solidFill>
          </w14:textFill>
        </w:rPr>
        <w:t xml:space="preserve">32.政府采购政策功能落实</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3"/>
      </w:pPr>
      <w:r>
        <w:rPr>
          <w:rFonts w:hint="eastAsia" w:ascii="宋体" w:hAnsi="宋体" w:eastAsia="Arial" w:cs="宋体"/>
          <w:b/>
          <w:bCs/>
          <w:color w:val="000000" w:themeColor="text1"/>
          <w:sz w:val="24"/>
          <w:szCs w:val="20"/>
          <w:highlight w:val="none"/>
          <w14:textFill>
            <w14:solidFill>
              <w14:schemeClr w14:val="tx1"/>
            </w14:solidFill>
          </w14:textFill>
        </w:rPr>
        <w:t xml:space="preserve">32.1政府采购线上合同信用融资政策</w:t>
      </w:r>
      <w:r/>
    </w:p>
    <w:p>
      <w:pPr>
        <w:ind w:firstLine="482"/>
        <w:jc w:val="left"/>
        <w:spacing w:line="56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根据《转发江苏省财政厅 中国人民银行南京分行&lt;关于深入推进政府采购线上合同信用融资工作的通知</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〉的通知》</w:t>
      </w:r>
      <w:r>
        <w:rPr>
          <w:rFonts w:hint="eastAsia" w:ascii="宋体" w:hAnsi="宋体" w:eastAsia="Arial" w:cs="宋体"/>
          <w:color w:val="000000" w:themeColor="text1"/>
          <w:sz w:val="24"/>
          <w:szCs w:val="20"/>
          <w:highlight w:val="none"/>
          <w14:textFill>
            <w14:solidFill>
              <w14:schemeClr w14:val="tx1"/>
            </w14:solidFill>
          </w14:textFill>
        </w:rPr>
        <w:t xml:space="preserve">（盐财购〔2021〕20号）规定，中标供应商如有融资需求，可持政府采购合同在线向相关金融机构（具体信息详见江苏省政府采购网</w:t>
      </w:r>
      <w:r>
        <w:rPr>
          <w:rFonts w:hint="eastAsia" w:asciiTheme="minorEastAsia" w:hAnsiTheme="minorEastAsia" w:cstheme="minorEastAsia"/>
          <w:color w:val="000000" w:themeColor="text1"/>
          <w:sz w:val="24"/>
          <w:szCs w:val="20"/>
          <w:highlight w:val="none"/>
          <w14:textFill>
            <w14:solidFill>
              <w14:schemeClr w14:val="tx1"/>
            </w14:solidFill>
          </w14:textFill>
        </w:rPr>
        <w:t xml:space="preserve">“政采贷”</w:t>
      </w:r>
      <w:r>
        <w:rPr>
          <w:rFonts w:hint="eastAsia" w:ascii="宋体" w:hAnsi="宋体" w:eastAsia="Arial" w:cs="宋体"/>
          <w:color w:val="000000" w:themeColor="text1"/>
          <w:sz w:val="24"/>
          <w:szCs w:val="20"/>
          <w:highlight w:val="none"/>
          <w14:textFill>
            <w14:solidFill>
              <w14:schemeClr w14:val="tx1"/>
            </w14:solidFill>
          </w14:textFill>
        </w:rPr>
        <w:t xml:space="preserve">栏目）申请贷款，相关金融机构按照双方自愿的原则提供便捷、优惠的贷款服务；具体操作流程请参考苏采云系统中操作手册。 </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3"/>
      </w:pPr>
      <w:r>
        <w:rPr>
          <w:rFonts w:hint="eastAsia" w:ascii="宋体" w:hAnsi="宋体" w:eastAsia="Arial" w:cs="宋体"/>
          <w:b/>
          <w:bCs/>
          <w:color w:val="000000" w:themeColor="text1"/>
          <w:sz w:val="24"/>
          <w:szCs w:val="20"/>
          <w:highlight w:val="none"/>
          <w14:textFill>
            <w14:solidFill>
              <w14:schemeClr w14:val="tx1"/>
            </w14:solidFill>
          </w14:textFill>
        </w:rPr>
        <w:t xml:space="preserve">32.2进口产品</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3"/>
      </w:pPr>
      <w:r>
        <w:rPr>
          <w:rFonts w:hint="eastAsia" w:ascii="宋体" w:hAnsi="宋体" w:eastAsia="Arial" w:cs="宋体"/>
          <w:b/>
          <w:bCs/>
          <w:color w:val="000000" w:themeColor="text1"/>
          <w:sz w:val="24"/>
          <w:szCs w:val="20"/>
          <w:highlight w:val="none"/>
          <w14:textFill>
            <w14:solidFill>
              <w14:schemeClr w14:val="tx1"/>
            </w14:solidFill>
          </w14:textFill>
        </w:rPr>
        <w:t xml:space="preserve">32.3中小企业、监狱企业及残疾人福利性单位</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outlineLvl w:val="4"/>
      </w:pPr>
      <w:r>
        <w:rPr>
          <w:rFonts w:hint="eastAsia" w:ascii="宋体" w:hAnsi="宋体" w:eastAsia="Arial" w:cs="宋体"/>
          <w:color w:val="000000" w:themeColor="text1"/>
          <w:sz w:val="24"/>
          <w:szCs w:val="20"/>
          <w:highlight w:val="none"/>
          <w14:textFill>
            <w14:solidFill>
              <w14:schemeClr w14:val="tx1"/>
            </w14:solidFill>
          </w14:textFill>
        </w:rPr>
        <w:t xml:space="preserve">32.3.1中小企业定义：</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中小企业是</w:t>
      </w:r>
      <w:r>
        <w:rPr>
          <w:rFonts w:hint="eastAsia" w:ascii="宋体" w:hAnsi="宋体" w:eastAsia="Arial" w:cs="宋体"/>
          <w:color w:val="000000" w:themeColor="text1"/>
          <w:sz w:val="24"/>
          <w:szCs w:val="20"/>
          <w:highlight w:val="none"/>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32.3.2供应商提供的货物、工程或者服务符合下列情形的，享受中小企业扶持政策：</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32.3.2.1在货物采购项目中，货物由中小企业制造，即货物由中小企业生产且使用该中小企业商号或者注册商标；</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32.3.2.2在工程采购项目中，工程由中小企业承建，即工程施工单位为中小企业；</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32.3.2.3在服务采购项目中，服务由中小企业承接，即提供服务的人员为中小企业依照《中华人民共和国劳动合同法》订立劳动合同的从业人员。</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32.3.3在货物采购项目中，供应商提供的货物既有中小企业制造货物，也有大型企业制造货物的，不享受中小企业扶持政策。</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32.3.4以联合体形式参加政府采购活动，联合体各方均为中小企业的，联合体视同中小企业。其中，联合体各方均为小微企业的，联合体视同小微企业。</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32.3.6残疾人福利单位定义：享受政府采购支持政策的残疾人福利性单位应当同时满足以下条件：</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32.3.6.1安置的残疾人占本单位在职职工人数的比例不低于25%（含25%），并且安置的残疾人人数不少于10 人（含10 人）；</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32.3.6.2依法与安置的每位残疾人签订了一年以上（含一年）的劳动合同或服务协议；</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32.3.6.3为安置的每位残疾人按月足额缴纳了基本养老保险、基本医疗保险、失业保险、工伤保险和生育保险等社会保险费；</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32.3.6.4通过银行等金融机构向安置的每位残疾人，按月支付了不低于单位所在区县适用的经省级人民政府批准的月最低工资标准的工资；</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32.3.6.5提供本单位制造的货物、承担的工程或者服务（以下简称产品），或者提供其他残疾人福利性单位制造的货物（不包括使用非残疾人福利性单位注册商标的货物）；</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32.3.7本项目是否专门面向中小企业预留采购份额见第一章《招标公告》。</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32.3.8采购标的对应的中小企业划分标准所属行业见第四章《采购需求》。</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32.3.9小微企业价格评审优惠的政策：见第五章《评标方法和评标标准》。</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3"/>
      </w:pPr>
      <w:r>
        <w:rPr>
          <w:rFonts w:hint="eastAsia" w:ascii="宋体" w:hAnsi="宋体" w:eastAsia="Arial" w:cs="宋体"/>
          <w:b/>
          <w:bCs/>
          <w:color w:val="000000" w:themeColor="text1"/>
          <w:sz w:val="24"/>
          <w:szCs w:val="20"/>
          <w:highlight w:val="none"/>
          <w14:textFill>
            <w14:solidFill>
              <w14:schemeClr w14:val="tx1"/>
            </w14:solidFill>
          </w14:textFill>
        </w:rPr>
        <w:t xml:space="preserve">32.4政府采购节能产品、环境标志产品</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000000" w:themeColor="text1"/>
          <w:sz w:val="24"/>
          <w:szCs w:val="20"/>
          <w:highlight w:val="none"/>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eastAsia="Arial" w:cs="宋体"/>
          <w:color w:val="000000" w:themeColor="text1"/>
          <w:sz w:val="24"/>
          <w:szCs w:val="20"/>
          <w:highlight w:val="none"/>
          <w14:textFill>
            <w14:solidFill>
              <w14:schemeClr w14:val="tx1"/>
            </w14:solidFill>
          </w14:textFill>
        </w:rPr>
        <w:t xml:space="preserve">。其他条件相同情况下，应当优先采购节能产品、环境标志产品。</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3"/>
      </w:pPr>
      <w:r>
        <w:rPr>
          <w:rFonts w:hint="eastAsia" w:ascii="宋体" w:hAnsi="宋体" w:eastAsia="Arial" w:cs="宋体"/>
          <w:b/>
          <w:bCs/>
          <w:color w:val="000000" w:themeColor="text1"/>
          <w:sz w:val="24"/>
          <w:szCs w:val="20"/>
          <w:highlight w:val="none"/>
          <w14:textFill>
            <w14:solidFill>
              <w14:schemeClr w14:val="tx1"/>
            </w14:solidFill>
          </w14:textFill>
        </w:rPr>
        <w:t xml:space="preserve">32.5绿色包装</w:t>
      </w:r>
      <w:r/>
    </w:p>
    <w:p>
      <w:pPr>
        <w:ind w:firstLine="482"/>
        <w:jc w:val="left"/>
        <w:spacing w:line="560" w:lineRule="exact"/>
        <w:widowControl/>
        <w:rPr>
          <w:rFonts w:hint="eastAsia" w:asciiTheme="minorEastAsia" w:hAnsiTheme="minorEastAsia" w:cstheme="minorEastAsia"/>
          <w:color w:val="000000" w:themeColor="text1"/>
          <w:sz w:val="24"/>
          <w:szCs w:val="20"/>
          <w:highlight w:val="none"/>
          <w14:textFill>
            <w14:solidFill>
              <w14:schemeClr w14:val="tx1"/>
            </w14:solidFill>
          </w14:textFill>
        </w:rPr>
      </w:pPr>
      <w:r>
        <w:rPr>
          <w:rFonts w:hint="eastAsia" w:asciiTheme="minorEastAsia" w:hAnsiTheme="minorEastAsia" w:cstheme="minorEastAsia"/>
          <w:color w:val="000000" w:themeColor="text1"/>
          <w:sz w:val="24"/>
          <w:szCs w:val="20"/>
          <w:highlight w:val="none"/>
          <w14:textFill>
            <w14:solidFill>
              <w14:schemeClr w14:val="tx1"/>
            </w14:solidFill>
          </w14:textFill>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3"/>
      </w:pPr>
      <w:r>
        <w:rPr>
          <w:rFonts w:hint="eastAsia" w:ascii="宋体" w:hAnsi="宋体" w:eastAsia="Arial" w:cs="宋体"/>
          <w:b/>
          <w:bCs/>
          <w:color w:val="000000" w:themeColor="text1"/>
          <w:sz w:val="24"/>
          <w:szCs w:val="20"/>
          <w:highlight w:val="none"/>
          <w14:textFill>
            <w14:solidFill>
              <w14:schemeClr w14:val="tx1"/>
            </w14:solidFill>
          </w14:textFill>
        </w:rPr>
        <w:t xml:space="preserve">32.6政府采购创新产品</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采购人优先采购各级政府部门公开发布的有效期内的创新产品、创新服务、首台套、首购首用等《目录》的创新产品。</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3"/>
      </w:pPr>
      <w:r>
        <w:rPr>
          <w:rFonts w:hint="eastAsia" w:ascii="宋体" w:hAnsi="宋体" w:eastAsia="Arial" w:cs="宋体"/>
          <w:b/>
          <w:bCs/>
          <w:color w:val="000000" w:themeColor="text1"/>
          <w:sz w:val="24"/>
          <w:szCs w:val="20"/>
          <w:highlight w:val="none"/>
          <w14:textFill>
            <w14:solidFill>
              <w14:schemeClr w14:val="tx1"/>
            </w14:solidFill>
          </w14:textFill>
        </w:rPr>
        <w:t xml:space="preserve">32.7绿色数据中心政策 </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本文件中若涉及到数据中心采购，采购人应依据《绿色数据中心政府采购需求标准（试行）》（财办库〔2023〕7号）文件精神</w:t>
      </w:r>
      <w:r>
        <w:rPr>
          <w:rFonts w:hint="eastAsia" w:ascii="宋体" w:hAnsi="宋体" w:eastAsia="Arial" w:cs="宋体"/>
          <w:color w:val="000000" w:themeColor="text1"/>
          <w:sz w:val="24"/>
          <w:szCs w:val="20"/>
          <w:highlight w:val="none"/>
          <w14:textFill>
            <w14:solidFill>
              <w14:schemeClr w14:val="tx1"/>
            </w14:solidFill>
          </w14:textFill>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3"/>
      </w:pPr>
      <w:r>
        <w:rPr>
          <w:rFonts w:hint="eastAsia" w:ascii="宋体" w:hAnsi="宋体" w:eastAsia="Arial" w:cs="宋体"/>
          <w:b/>
          <w:bCs/>
          <w:color w:val="000000" w:themeColor="text1"/>
          <w:sz w:val="24"/>
          <w:szCs w:val="20"/>
          <w:highlight w:val="none"/>
          <w14:textFill>
            <w14:solidFill>
              <w14:schemeClr w14:val="tx1"/>
            </w14:solidFill>
          </w14:textFill>
        </w:rPr>
        <w:t xml:space="preserve">32.8履约保证金政策</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确需收取履约保证金的，履约保证金的缴纳形式：</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 如以履约保函（保险）形式缴纳履约保证金，供应商可通过政府采购电子履约保函（保险）平台（www.jsdzbh.com）在线申请履约保函（保险）。</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w:t>
      </w:r>
      <w:r>
        <w:rPr>
          <w:rFonts w:hint="eastAsia" w:ascii="宋体" w:hAnsi="宋体" w:eastAsia="Arial" w:cs="宋体"/>
          <w:b/>
          <w:bCs/>
          <w:color w:val="000000" w:themeColor="text1"/>
          <w:sz w:val="24"/>
          <w:szCs w:val="20"/>
          <w:highlight w:val="none"/>
          <w14:textFill>
            <w14:solidFill>
              <w14:schemeClr w14:val="tx1"/>
            </w14:solidFill>
          </w14:textFill>
        </w:rPr>
        <w:t xml:space="preserve">免收履约保证金或降低履约保证金缴纳比例</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为5%</w:t>
      </w:r>
      <w:r>
        <w:rPr>
          <w:rFonts w:hint="eastAsia" w:ascii="宋体" w:hAnsi="宋体" w:eastAsia="宋体" w:cs="宋体"/>
          <w:b/>
          <w:bCs/>
          <w:color w:val="000000" w:themeColor="text1"/>
          <w:sz w:val="24"/>
          <w:highlight w:val="none"/>
          <w14:textFill>
            <w14:solidFill>
              <w14:schemeClr w14:val="tx1"/>
            </w14:solidFill>
          </w14:textFill>
        </w:rPr>
        <w:t xml:space="preserve">。</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rPr>
          <w:rFonts w:hint="eastAsia" w:ascii="宋体" w:hAnsi="宋体" w:eastAsia="Arial" w:cs="宋体"/>
          <w:b/>
          <w:bCs/>
          <w:color w:val="000000" w:themeColor="text1"/>
          <w:sz w:val="24"/>
          <w:szCs w:val="20"/>
          <w:highlight w:val="none"/>
          <w14:textFill>
            <w14:solidFill>
              <w14:schemeClr w14:val="tx1"/>
            </w14:solidFill>
          </w14:textFill>
        </w:rPr>
        <w:t xml:space="preserve">33.预付款制度</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本项目落实预付款制度，预付款比例为</w:t>
      </w:r>
      <w:r>
        <w:rPr>
          <w:rFonts w:hint="eastAsia" w:ascii="宋体" w:hAnsi="宋体" w:eastAsia="Arial" w:cs="宋体"/>
          <w:color w:val="000000" w:themeColor="text1"/>
          <w:sz w:val="24"/>
          <w:szCs w:val="20"/>
          <w:highlight w:val="none"/>
          <w:u w:val="single"/>
          <w14:textFill>
            <w14:solidFill>
              <w14:schemeClr w14:val="tx1"/>
            </w14:solidFill>
          </w14:textFill>
        </w:rPr>
        <w:t xml:space="preserve">30%</w:t>
      </w:r>
      <w:r>
        <w:rPr>
          <w:rFonts w:hint="eastAsia" w:ascii="宋体" w:hAnsi="宋体" w:eastAsia="Arial" w:cs="宋体"/>
          <w:color w:val="000000" w:themeColor="text1"/>
          <w:sz w:val="24"/>
          <w:szCs w:val="20"/>
          <w:highlight w:val="none"/>
          <w14:textFill>
            <w14:solidFill>
              <w14:schemeClr w14:val="tx1"/>
            </w14:solidFill>
          </w14:textFill>
        </w:rPr>
        <w:t xml:space="preserve">。在签订合同时，中标、成交供应商明确书面表示无需预付款或者主动要求降低预付款比例的，采购人可就预付款比例作相应调整。</w:t>
      </w:r>
      <w:bookmarkEnd w:id="47"/>
      <w:r/>
      <w:bookmarkEnd w:id="48"/>
      <w:r/>
      <w:bookmarkEnd w:id="74"/>
      <w:r/>
      <w:bookmarkEnd w:id="75"/>
      <w:r/>
      <w:bookmarkEnd w:id="76"/>
      <w:r/>
      <w:bookmarkEnd w:id="77"/>
      <w:r/>
      <w:r/>
    </w:p>
    <w:p>
      <w:pPr>
        <w:rPr>
          <w:rFonts w:hint="eastAsia" w:ascii="黑体" w:hAnsi="黑体" w:eastAsia="黑体" w:cs="黑体"/>
          <w:color w:val="000000" w:themeColor="text1"/>
          <w:sz w:val="44"/>
          <w:szCs w:val="20"/>
          <w:highlight w:val="none"/>
          <w14:textFill>
            <w14:solidFill>
              <w14:schemeClr w14:val="tx1"/>
            </w14:solidFill>
          </w14:textFill>
        </w:rPr>
      </w:pPr>
      <w:r/>
      <w:bookmarkStart w:id="90" w:name="_Toc203060314"/>
      <w:r/>
      <w:bookmarkStart w:id="91" w:name="_Toc479757211"/>
      <w:r/>
      <w:bookmarkStart w:id="92" w:name="_Toc16938590"/>
      <w:r/>
      <w:bookmarkStart w:id="93" w:name="_Toc120614244"/>
      <w:r/>
      <w:bookmarkStart w:id="94" w:name="_Toc462564139"/>
      <w:r/>
      <w:bookmarkStart w:id="95" w:name="_Toc20823346"/>
      <w:r/>
      <w:bookmarkStart w:id="96" w:name="_Hlt16619350"/>
      <w:r/>
      <w:bookmarkStart w:id="97" w:name="_Hlt16619369"/>
      <w:r>
        <w:rPr>
          <w:rFonts w:hint="eastAsia" w:ascii="黑体" w:hAnsi="黑体" w:eastAsia="黑体" w:cs="黑体"/>
          <w:color w:val="000000" w:themeColor="text1"/>
          <w:sz w:val="44"/>
          <w:szCs w:val="20"/>
          <w:highlight w:val="none"/>
          <w14:textFill>
            <w14:solidFill>
              <w14:schemeClr w14:val="tx1"/>
            </w14:solidFill>
          </w14:textFill>
        </w:rPr>
        <w:br w:type="page" w:clear="all"/>
      </w:r>
      <w:r/>
    </w:p>
    <w:p>
      <w:pPr>
        <w:jc w:val="center"/>
        <w:spacing w:before="240" w:after="240"/>
        <w:widowControl/>
        <w:rPr>
          <w:rFonts w:hint="eastAsia" w:ascii="黑体" w:hAnsi="黑体" w:eastAsia="黑体" w:cs="黑体"/>
          <w:color w:val="000000" w:themeColor="text1"/>
          <w:sz w:val="44"/>
          <w:szCs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color w:val="000000" w:themeColor="text1"/>
          <w:sz w:val="44"/>
          <w:szCs w:val="20"/>
          <w:highlight w:val="none"/>
          <w14:textFill>
            <w14:solidFill>
              <w14:schemeClr w14:val="tx1"/>
            </w14:solidFill>
          </w14:textFill>
        </w:rPr>
        <w:t xml:space="preserve">第三章  合同</w:t>
      </w:r>
      <w:bookmarkEnd w:id="90"/>
      <w:r>
        <w:rPr>
          <w:rFonts w:hint="eastAsia" w:ascii="黑体" w:hAnsi="黑体" w:eastAsia="黑体" w:cs="黑体"/>
          <w:color w:val="000000" w:themeColor="text1"/>
          <w:sz w:val="44"/>
          <w:szCs w:val="20"/>
          <w:highlight w:val="none"/>
          <w14:textFill>
            <w14:solidFill>
              <w14:schemeClr w14:val="tx1"/>
            </w14:solidFill>
          </w14:textFill>
        </w:rPr>
        <w:t xml:space="preserve">文本</w:t>
      </w:r>
      <w:r/>
    </w:p>
    <w:p>
      <w:pPr>
        <w:pStyle w:val="824"/>
        <w:jc w:val="center"/>
        <w:spacing w:before="0" w:after="0" w:line="240" w:lineRule="auto"/>
        <w:rPr>
          <w:rFonts w:ascii="宋体" w:hAnsi="宋体" w:eastAsia="Arial" w:cs="宋体"/>
          <w:color w:val="000000" w:themeColor="text1"/>
          <w:sz w:val="24"/>
          <w:szCs w:val="20"/>
          <w:highlight w:val="none"/>
          <w14:textFill>
            <w14:solidFill>
              <w14:schemeClr w14:val="tx1"/>
            </w14:solidFill>
          </w14:textFill>
        </w:rPr>
      </w:pPr>
      <w:r/>
      <w:bookmarkStart w:id="98" w:name="_Toc20823315"/>
      <w:r/>
      <w:bookmarkStart w:id="99" w:name="_Toc513029243"/>
      <w:r/>
      <w:bookmarkStart w:id="100" w:name="_Toc16938559"/>
      <w:r/>
      <w:bookmarkStart w:id="101" w:name="OLE_LINK44"/>
      <w:r/>
      <w:bookmarkStart w:id="102" w:name="OLE_LINK45"/>
      <w:r/>
      <w:bookmarkStart w:id="103" w:name="OLE_LINK43"/>
      <w:r>
        <w:rPr>
          <w:rFonts w:hint="eastAsia" w:ascii="宋体" w:hAnsi="宋体" w:eastAsia="Arial" w:cs="宋体"/>
          <w:color w:val="000000" w:themeColor="text1"/>
          <w:sz w:val="24"/>
          <w:szCs w:val="20"/>
          <w:highlight w:val="none"/>
          <w14:textFill>
            <w14:solidFill>
              <w14:schemeClr w14:val="tx1"/>
            </w14:solidFill>
          </w14:textFill>
        </w:rPr>
        <w:t xml:space="preserve">以下为中标后签订本项目合同的通用条款，中标人不得提出实质性的修改。</w:t>
      </w:r>
      <w:bookmarkEnd w:id="98"/>
      <w:r/>
      <w:bookmarkEnd w:id="99"/>
      <w:r/>
      <w:bookmarkEnd w:id="100"/>
      <w:r/>
      <w:r/>
    </w:p>
    <w:p>
      <w:pPr>
        <w:pStyle w:val="824"/>
        <w:jc w:val="center"/>
        <w:spacing w:before="0" w:after="0" w:line="240" w:lineRule="auto"/>
        <w:rPr>
          <w:rFonts w:ascii="宋体" w:hAnsi="宋体" w:eastAsia="Arial" w:cs="宋体"/>
          <w:color w:val="000000" w:themeColor="text1"/>
          <w:sz w:val="24"/>
          <w:szCs w:val="20"/>
          <w:highlight w:val="none"/>
          <w14:textFill>
            <w14:solidFill>
              <w14:schemeClr w14:val="tx1"/>
            </w14:solidFill>
          </w14:textFill>
        </w:rPr>
      </w:pPr>
      <w:r>
        <w:rPr>
          <w:rFonts w:ascii="宋体" w:hAnsi="宋体" w:eastAsia="Arial" w:cs="宋体"/>
          <w:color w:val="000000" w:themeColor="text1"/>
          <w:sz w:val="24"/>
          <w:szCs w:val="20"/>
          <w:highlight w:val="none"/>
          <w14:textFill>
            <w14:solidFill>
              <w14:schemeClr w14:val="tx1"/>
            </w14:solidFill>
          </w14:textFill>
        </w:rPr>
      </w:r>
      <w:r/>
    </w:p>
    <w:p>
      <w:pPr>
        <w:pStyle w:val="824"/>
        <w:jc w:val="center"/>
        <w:spacing w:before="0" w:after="0" w:line="240" w:lineRule="auto"/>
        <w:rPr>
          <w:rFonts w:hint="eastAsia" w:ascii="方正小标宋_GBK" w:eastAsia="方正小标宋_GBK" w:hAnsiTheme="minorEastAsia"/>
          <w:bCs/>
          <w:color w:val="000000" w:themeColor="text1"/>
          <w:sz w:val="28"/>
          <w:szCs w:val="28"/>
          <w:highlight w:val="none"/>
          <w14:textFill>
            <w14:solidFill>
              <w14:schemeClr w14:val="tx1"/>
            </w14:solidFill>
          </w14:textFill>
        </w:rPr>
      </w:pPr>
      <w:r>
        <w:rPr>
          <w:rFonts w:hint="eastAsia" w:ascii="方正小标宋_GBK" w:eastAsia="方正小标宋_GBK" w:cs="宋体" w:hAnsiTheme="minorEastAsia"/>
          <w:bCs/>
          <w:color w:val="000000" w:themeColor="text1"/>
          <w:sz w:val="28"/>
          <w:szCs w:val="28"/>
          <w:highlight w:val="none"/>
          <w14:textFill>
            <w14:solidFill>
              <w14:schemeClr w14:val="tx1"/>
            </w14:solidFill>
          </w14:textFill>
        </w:rPr>
        <w:t xml:space="preserve">盐城市政府采购合同（合同编号）（分包</w:t>
      </w:r>
      <w:r>
        <w:rPr>
          <w:rFonts w:hint="eastAsia" w:ascii="方正小标宋_GBK" w:eastAsia="方正小标宋_GBK" w:cs="宋体" w:hAnsiTheme="minorEastAsia"/>
          <w:bCs/>
          <w:color w:val="000000" w:themeColor="text1"/>
          <w:sz w:val="28"/>
          <w:szCs w:val="28"/>
          <w:highlight w:val="none"/>
          <w:u w:val="single"/>
          <w:lang w:val="en-US" w:eastAsia="zh-CN"/>
          <w14:textFill>
            <w14:solidFill>
              <w14:schemeClr w14:val="tx1"/>
            </w14:solidFill>
          </w14:textFill>
        </w:rPr>
        <w:t xml:space="preserve">一</w:t>
      </w:r>
      <w:r>
        <w:rPr>
          <w:rFonts w:hint="eastAsia" w:ascii="方正小标宋_GBK" w:eastAsia="方正小标宋_GBK" w:cs="宋体" w:hAnsiTheme="minorEastAsia"/>
          <w:bCs/>
          <w:color w:val="000000" w:themeColor="text1"/>
          <w:sz w:val="28"/>
          <w:szCs w:val="28"/>
          <w:highlight w:val="none"/>
          <w14:textFill>
            <w14:solidFill>
              <w14:schemeClr w14:val="tx1"/>
            </w14:solidFill>
          </w14:textFill>
        </w:rPr>
        <w:t xml:space="preserve">）</w:t>
      </w:r>
      <w:r/>
    </w:p>
    <w:p>
      <w:pPr>
        <w:ind w:firstLine="482"/>
        <w:jc w:val="left"/>
        <w:keepLines w:val="0"/>
        <w:keepNext w:val="0"/>
        <w:pageBreakBefore w:val="0"/>
        <w:spacing w:line="540" w:lineRule="exact"/>
        <w:widowControl/>
        <w:rPr>
          <w:rFonts w:hint="eastAsia" w:ascii="宋体" w:hAnsi="宋体" w:eastAsia="宋体" w:cs="宋体"/>
          <w:color w:val="000000" w:themeColor="text1"/>
          <w:sz w:val="24"/>
          <w:szCs w:val="20"/>
          <w:highlight w:val="none"/>
          <w:lang w:eastAsia="zh-CN"/>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项目名称：</w:t>
      </w:r>
      <w:r>
        <w:rPr>
          <w:rFonts w:hint="eastAsia" w:ascii="宋体" w:hAnsi="宋体" w:eastAsia="Arial" w:cs="宋体"/>
          <w:color w:val="000000" w:themeColor="text1"/>
          <w:sz w:val="24"/>
          <w:szCs w:val="20"/>
          <w:highlight w:val="none"/>
          <w:u w:val="single"/>
          <w14:textFill>
            <w14:solidFill>
              <w14:schemeClr w14:val="tx1"/>
            </w14:solidFill>
          </w14:textFill>
        </w:rPr>
        <w:t xml:space="preserve">盐城市地理信息公共服务平台数据融合更新及实景三维建设二期项目（分包</w:t>
      </w:r>
      <w:r>
        <w:rPr>
          <w:rFonts w:hint="eastAsia" w:ascii="宋体" w:hAnsi="宋体" w:eastAsia="宋体" w:cs="宋体"/>
          <w:color w:val="000000" w:themeColor="text1"/>
          <w:sz w:val="24"/>
          <w:szCs w:val="20"/>
          <w:highlight w:val="none"/>
          <w:u w:val="single"/>
          <w:lang w:val="en-US" w:eastAsia="zh-CN"/>
          <w14:textFill>
            <w14:solidFill>
              <w14:schemeClr w14:val="tx1"/>
            </w14:solidFill>
          </w14:textFill>
        </w:rPr>
        <w:t xml:space="preserve">一</w:t>
      </w:r>
      <w:r>
        <w:rPr>
          <w:rFonts w:hint="eastAsia" w:ascii="宋体" w:hAnsi="宋体" w:eastAsia="Arial" w:cs="宋体"/>
          <w:color w:val="000000" w:themeColor="text1"/>
          <w:sz w:val="24"/>
          <w:szCs w:val="20"/>
          <w:highlight w:val="none"/>
          <w:u w:val="single"/>
          <w14:textFill>
            <w14:solidFill>
              <w14:schemeClr w14:val="tx1"/>
            </w14:solidFill>
          </w14:textFill>
        </w:rPr>
        <w:t xml:space="preserve">）</w:t>
      </w:r>
      <w:r/>
    </w:p>
    <w:p>
      <w:pPr>
        <w:ind w:firstLine="482"/>
        <w:jc w:val="left"/>
        <w:keepLines w:val="0"/>
        <w:keepNext w:val="0"/>
        <w:pageBreakBefore w:val="0"/>
        <w:spacing w:line="540" w:lineRule="exact"/>
        <w:widowControl/>
        <w:rPr>
          <w:rFonts w:hint="eastAsia" w:ascii="宋体" w:hAnsi="宋体" w:eastAsia="宋体" w:cs="宋体"/>
          <w:color w:val="000000" w:themeColor="text1"/>
          <w:sz w:val="24"/>
          <w:szCs w:val="20"/>
          <w:highlight w:val="none"/>
          <w:u w:val="single"/>
          <w:lang w:val="en-US" w:eastAsia="zh-CN"/>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项目编号：</w:t>
      </w:r>
      <w:r>
        <w:rPr>
          <w:rFonts w:hint="eastAsia" w:ascii="宋体" w:hAnsi="宋体" w:eastAsia="宋体" w:cs="宋体"/>
          <w:color w:val="000000" w:themeColor="text1"/>
          <w:sz w:val="24"/>
          <w:szCs w:val="20"/>
          <w:highlight w:val="none"/>
          <w:u w:val="single"/>
          <w:lang w:eastAsia="zh-CN"/>
          <w14:textFill>
            <w14:solidFill>
              <w14:schemeClr w14:val="tx1"/>
            </w14:solidFill>
          </w14:textFill>
        </w:rPr>
        <w:t xml:space="preserve">JSZC-320900-JZCG-G2025-0081</w:t>
      </w:r>
      <w:r/>
    </w:p>
    <w:p>
      <w:pPr>
        <w:ind w:firstLine="482"/>
        <w:jc w:val="left"/>
        <w:keepLines w:val="0"/>
        <w:keepNext w:val="0"/>
        <w:pageBreakBefore w:val="0"/>
        <w:spacing w:line="540"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甲方：</w:t>
      </w:r>
      <w:r>
        <w:rPr>
          <w:rFonts w:hint="eastAsia" w:ascii="宋体" w:hAnsi="宋体" w:eastAsia="宋体" w:cs="宋体"/>
          <w:color w:val="000000" w:themeColor="text1"/>
          <w:sz w:val="24"/>
          <w:szCs w:val="20"/>
          <w:highlight w:val="none"/>
          <w:u w:val="single"/>
          <w14:textFill>
            <w14:solidFill>
              <w14:schemeClr w14:val="tx1"/>
            </w14:solidFill>
          </w14:textFill>
        </w:rPr>
        <w:t xml:space="preserve">                       </w:t>
      </w:r>
      <w:r>
        <w:rPr>
          <w:rFonts w:hint="eastAsia" w:ascii="宋体" w:hAnsi="宋体" w:eastAsia="宋体" w:cs="宋体"/>
          <w:color w:val="000000" w:themeColor="text1"/>
          <w:sz w:val="24"/>
          <w:szCs w:val="20"/>
          <w:highlight w:val="none"/>
          <w14:textFill>
            <w14:solidFill>
              <w14:schemeClr w14:val="tx1"/>
            </w14:solidFill>
          </w14:textFill>
        </w:rPr>
        <w:t xml:space="preserve"> </w:t>
      </w:r>
      <w:r>
        <w:rPr>
          <w:rFonts w:hint="eastAsia" w:ascii="宋体" w:hAnsi="宋体" w:eastAsia="Arial" w:cs="宋体"/>
          <w:color w:val="000000" w:themeColor="text1"/>
          <w:sz w:val="24"/>
          <w:szCs w:val="20"/>
          <w:highlight w:val="none"/>
          <w14:textFill>
            <w14:solidFill>
              <w14:schemeClr w14:val="tx1"/>
            </w14:solidFill>
          </w14:textFill>
        </w:rPr>
        <w:t xml:space="preserve">          </w:t>
      </w:r>
      <w:r/>
    </w:p>
    <w:p>
      <w:pPr>
        <w:ind w:firstLine="482"/>
        <w:jc w:val="left"/>
        <w:keepLines w:val="0"/>
        <w:keepNext w:val="0"/>
        <w:pageBreakBefore w:val="0"/>
        <w:spacing w:line="540"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乙方：</w:t>
      </w:r>
      <w:r>
        <w:rPr>
          <w:rFonts w:hint="eastAsia" w:ascii="宋体" w:hAnsi="宋体" w:eastAsia="宋体" w:cs="宋体"/>
          <w:color w:val="000000" w:themeColor="text1"/>
          <w:sz w:val="24"/>
          <w:szCs w:val="20"/>
          <w:highlight w:val="none"/>
          <w:u w:val="single"/>
          <w14:textFill>
            <w14:solidFill>
              <w14:schemeClr w14:val="tx1"/>
            </w14:solidFill>
          </w14:textFill>
        </w:rPr>
        <w:t xml:space="preserve">                       </w:t>
      </w:r>
      <w:r>
        <w:rPr>
          <w:rFonts w:hint="eastAsia" w:ascii="宋体" w:hAnsi="宋体" w:eastAsia="宋体" w:cs="宋体"/>
          <w:color w:val="000000" w:themeColor="text1"/>
          <w:sz w:val="24"/>
          <w:szCs w:val="20"/>
          <w:highlight w:val="none"/>
          <w14:textFill>
            <w14:solidFill>
              <w14:schemeClr w14:val="tx1"/>
            </w14:solidFill>
          </w14:textFill>
        </w:rPr>
        <w:t xml:space="preserve"> </w:t>
      </w:r>
      <w:r/>
    </w:p>
    <w:p>
      <w:pPr>
        <w:ind w:firstLine="482"/>
        <w:jc w:val="left"/>
        <w:keepLines w:val="0"/>
        <w:keepNext w:val="0"/>
        <w:pageBreakBefore w:val="0"/>
        <w:spacing w:line="54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甲、乙双方根据盐城市政府采购中心</w:t>
      </w:r>
      <w:r>
        <w:rPr>
          <w:rFonts w:hint="eastAsia" w:ascii="宋体" w:hAnsi="宋体" w:eastAsia="Arial" w:cs="宋体"/>
          <w:color w:val="000000" w:themeColor="text1"/>
          <w:sz w:val="24"/>
          <w:szCs w:val="20"/>
          <w:highlight w:val="none"/>
          <w:u w:val="single"/>
          <w14:textFill>
            <w14:solidFill>
              <w14:schemeClr w14:val="tx1"/>
            </w14:solidFill>
          </w14:textFill>
        </w:rPr>
        <w:t xml:space="preserve">盐城市地理信息公共服务平台数据融合更新及实景三维建设二期项目（</w:t>
      </w:r>
      <w:r>
        <w:rPr>
          <w:rFonts w:hint="eastAsia" w:ascii="宋体" w:hAnsi="宋体" w:eastAsia="宋体" w:cs="宋体"/>
          <w:color w:val="000000" w:themeColor="text1"/>
          <w:sz w:val="24"/>
          <w:szCs w:val="20"/>
          <w:highlight w:val="none"/>
          <w:u w:val="single"/>
          <w:lang w:val="en-US" w:eastAsia="zh-CN"/>
          <w14:textFill>
            <w14:solidFill>
              <w14:schemeClr w14:val="tx1"/>
            </w14:solidFill>
          </w14:textFill>
        </w:rPr>
        <w:t xml:space="preserve">分包一</w:t>
      </w:r>
      <w:r>
        <w:rPr>
          <w:rFonts w:hint="eastAsia" w:ascii="宋体" w:hAnsi="宋体" w:eastAsia="Arial" w:cs="宋体"/>
          <w:color w:val="000000" w:themeColor="text1"/>
          <w:sz w:val="24"/>
          <w:szCs w:val="20"/>
          <w:highlight w:val="none"/>
          <w:u w:val="single"/>
          <w14:textFill>
            <w14:solidFill>
              <w14:schemeClr w14:val="tx1"/>
            </w14:solidFill>
          </w14:textFill>
        </w:rPr>
        <w:t xml:space="preserve">）</w:t>
      </w:r>
      <w:r>
        <w:rPr>
          <w:rFonts w:hint="eastAsia" w:ascii="宋体" w:hAnsi="宋体" w:eastAsia="Arial" w:cs="宋体"/>
          <w:color w:val="000000" w:themeColor="text1"/>
          <w:sz w:val="24"/>
          <w:szCs w:val="20"/>
          <w:highlight w:val="none"/>
          <w14:textFill>
            <w14:solidFill>
              <w14:schemeClr w14:val="tx1"/>
            </w14:solidFill>
          </w14:textFill>
        </w:rPr>
        <w:t xml:space="preserve">公开招标的结果，签署本合同。</w:t>
      </w:r>
      <w:r/>
    </w:p>
    <w:p>
      <w:pPr>
        <w:ind w:firstLine="482"/>
        <w:jc w:val="left"/>
        <w:keepLines w:val="0"/>
        <w:keepNext w:val="0"/>
        <w:pageBreakBefore w:val="0"/>
        <w:spacing w:line="54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eastAsia="Arial" w:cs="宋体"/>
          <w:b/>
          <w:bCs/>
          <w:color w:val="000000" w:themeColor="text1"/>
          <w:sz w:val="24"/>
          <w:szCs w:val="20"/>
          <w:highlight w:val="none"/>
          <w14:textFill>
            <w14:solidFill>
              <w14:schemeClr w14:val="tx1"/>
            </w14:solidFill>
          </w14:textFill>
        </w:rPr>
        <w:t xml:space="preserve">一、合同内容</w:t>
      </w:r>
      <w:r/>
    </w:p>
    <w:p>
      <w:pPr>
        <w:ind w:firstLine="482"/>
        <w:jc w:val="left"/>
        <w:keepLines w:val="0"/>
        <w:keepNext w:val="0"/>
        <w:pageBreakBefore w:val="0"/>
        <w:spacing w:line="540" w:lineRule="exact"/>
        <w:widowControl/>
        <w:rPr>
          <w:rFonts w:hint="eastAsia"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1.1 标的名称：</w:t>
      </w:r>
      <w:r>
        <w:rPr>
          <w:rFonts w:hint="eastAsia" w:ascii="宋体" w:hAnsi="宋体" w:eastAsia="Arial" w:cs="宋体"/>
          <w:color w:val="000000" w:themeColor="text1"/>
          <w:sz w:val="24"/>
          <w:szCs w:val="20"/>
          <w:highlight w:val="none"/>
          <w:u w:val="single"/>
          <w14:textFill>
            <w14:solidFill>
              <w14:schemeClr w14:val="tx1"/>
            </w14:solidFill>
          </w14:textFill>
        </w:rPr>
        <w:t xml:space="preserve">盐城市地理信息公共服务平台数据融合更新及实景三维建设二期项目</w:t>
      </w:r>
      <w:r/>
    </w:p>
    <w:p>
      <w:pPr>
        <w:ind w:firstLine="482"/>
        <w:jc w:val="left"/>
        <w:keepLines w:val="0"/>
        <w:keepNext w:val="0"/>
        <w:pageBreakBefore w:val="0"/>
        <w:spacing w:line="540" w:lineRule="exact"/>
        <w:widowControl/>
        <w:rPr>
          <w:rFonts w:hint="eastAsia" w:ascii="宋体" w:hAnsi="宋体" w:eastAsia="宋体" w:cs="宋体"/>
          <w:color w:val="000000" w:themeColor="text1"/>
          <w:sz w:val="24"/>
          <w:szCs w:val="20"/>
          <w:highlight w:val="none"/>
          <w:u w:val="singl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1.2标的质量：</w:t>
      </w:r>
      <w:r>
        <w:rPr>
          <w:rFonts w:hint="eastAsia" w:ascii="宋体" w:hAnsi="宋体" w:eastAsia="宋体" w:cs="宋体"/>
          <w:color w:val="000000" w:themeColor="text1"/>
          <w:sz w:val="24"/>
          <w:szCs w:val="20"/>
          <w:highlight w:val="none"/>
          <w:u w:val="single"/>
          <w14:textFill>
            <w14:solidFill>
              <w14:schemeClr w14:val="tx1"/>
            </w14:solidFill>
          </w14:textFill>
        </w:rPr>
        <w:t xml:space="preserve">详见采购需求</w:t>
      </w:r>
      <w:r/>
    </w:p>
    <w:p>
      <w:pPr>
        <w:ind w:firstLine="482"/>
        <w:jc w:val="left"/>
        <w:keepLines w:val="0"/>
        <w:keepNext w:val="0"/>
        <w:pageBreakBefore w:val="0"/>
        <w:spacing w:line="540" w:lineRule="exact"/>
        <w:widowControl/>
        <w:rPr>
          <w:rFonts w:hint="eastAsia"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1.3 标的数量（规模）：</w:t>
      </w:r>
      <w:r/>
    </w:p>
    <w:p>
      <w:pPr>
        <w:ind w:firstLine="482"/>
        <w:jc w:val="left"/>
        <w:keepLines w:val="0"/>
        <w:keepNext w:val="0"/>
        <w:pageBreakBefore w:val="0"/>
        <w:spacing w:line="540" w:lineRule="exact"/>
        <w:widowControl/>
        <w:rPr>
          <w:rFonts w:hint="eastAsia" w:ascii="宋体" w:hAnsi="宋体" w:eastAsia="Arial" w:cs="宋体"/>
          <w:color w:val="000000" w:themeColor="text1"/>
          <w:sz w:val="24"/>
          <w:szCs w:val="20"/>
          <w:highlight w:val="none"/>
          <w:u w:val="single"/>
          <w14:textFill>
            <w14:solidFill>
              <w14:schemeClr w14:val="tx1"/>
            </w14:solidFill>
          </w14:textFill>
        </w:rPr>
      </w:pPr>
      <w:r>
        <w:rPr>
          <w:rFonts w:hint="eastAsia" w:ascii="宋体" w:hAnsi="宋体" w:eastAsia="Arial" w:cs="宋体"/>
          <w:color w:val="000000" w:themeColor="text1"/>
          <w:sz w:val="24"/>
          <w:szCs w:val="20"/>
          <w:highlight w:val="none"/>
          <w:u w:val="single"/>
          <w14:textFill>
            <w14:solidFill>
              <w14:schemeClr w14:val="tx1"/>
            </w14:solidFill>
          </w14:textFill>
        </w:rPr>
        <w:t xml:space="preserve">（1）收集、加工并处理多源数据，完成《2024年江苏省天地图综合评估指标体系》中年度更新、房屋专题更新、兴趣点与兴趣面专题更新、月度更新等数据更新；按照省自然资源厅要求对盐城市辖区范围内实施电子地图更新；制作并发布市辖区电子地图，日常对“天地图·盐城”网站的维护和更新，完成特色化工作等。</w:t>
      </w:r>
      <w:r/>
    </w:p>
    <w:p>
      <w:pPr>
        <w:ind w:firstLine="482"/>
        <w:jc w:val="left"/>
        <w:keepLines w:val="0"/>
        <w:keepNext w:val="0"/>
        <w:pageBreakBefore w:val="0"/>
        <w:spacing w:line="540" w:lineRule="exact"/>
        <w:widowControl/>
        <w:rPr>
          <w:rFonts w:hint="eastAsia" w:ascii="宋体" w:hAnsi="宋体" w:eastAsia="Arial" w:cs="宋体"/>
          <w:color w:val="000000" w:themeColor="text1"/>
          <w:sz w:val="24"/>
          <w:szCs w:val="20"/>
          <w:highlight w:val="none"/>
          <w:u w:val="single"/>
          <w14:textFill>
            <w14:solidFill>
              <w14:schemeClr w14:val="tx1"/>
            </w14:solidFill>
          </w14:textFill>
        </w:rPr>
      </w:pPr>
      <w:r>
        <w:rPr>
          <w:rFonts w:hint="eastAsia" w:ascii="宋体" w:hAnsi="宋体" w:eastAsia="Arial" w:cs="宋体"/>
          <w:color w:val="000000" w:themeColor="text1"/>
          <w:sz w:val="24"/>
          <w:szCs w:val="20"/>
          <w:highlight w:val="none"/>
          <w:u w:val="single"/>
          <w14:textFill>
            <w14:solidFill>
              <w14:schemeClr w14:val="tx1"/>
            </w14:solidFill>
          </w14:textFill>
        </w:rPr>
        <w:t xml:space="preserve">（2）根据国家与地方的政策形势要求，对天地图的后台管理平台进行升级改造，减少对外部技术的依赖，降低信息泄露和网络攻击的风险，通过自主研发的天地图后台管理平台保障各类数据安全使用和服务应用稳定运行。</w:t>
      </w:r>
      <w:r/>
    </w:p>
    <w:p>
      <w:pPr>
        <w:ind w:firstLine="482"/>
        <w:jc w:val="left"/>
        <w:keepLines w:val="0"/>
        <w:keepNext w:val="0"/>
        <w:pageBreakBefore w:val="0"/>
        <w:spacing w:line="540" w:lineRule="exact"/>
        <w:widowControl/>
        <w:rPr>
          <w:rFonts w:hint="eastAsia" w:ascii="宋体" w:hAnsi="宋体" w:cs="宋体" w:eastAsiaTheme="minorEastAsia"/>
          <w:color w:val="000000" w:themeColor="text1"/>
          <w:sz w:val="24"/>
          <w:szCs w:val="20"/>
          <w:highlight w:val="none"/>
          <w:u w:val="single"/>
          <w:lang w:eastAsia="zh-CN"/>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1.4 履行时间（期限）</w:t>
      </w:r>
      <w:r>
        <w:rPr>
          <w:rFonts w:hint="eastAsia" w:asciiTheme="minorEastAsia" w:hAnsiTheme="minorEastAsia" w:cstheme="minorEastAsia"/>
          <w:color w:val="000000" w:themeColor="text1"/>
          <w:sz w:val="24"/>
          <w:szCs w:val="20"/>
          <w:highlight w:val="none"/>
          <w14:textFill>
            <w14:solidFill>
              <w14:schemeClr w14:val="tx1"/>
            </w14:solidFill>
          </w14:textFill>
        </w:rPr>
        <w:t xml:space="preserve">：</w:t>
      </w:r>
      <w:r>
        <w:rPr>
          <w:rFonts w:hint="eastAsia" w:asciiTheme="minorEastAsia" w:hAnsiTheme="minorEastAsia" w:cstheme="minorEastAsia"/>
          <w:color w:val="000000" w:themeColor="text1"/>
          <w:sz w:val="24"/>
          <w:szCs w:val="20"/>
          <w:highlight w:val="none"/>
          <w:u w:val="single"/>
          <w14:textFill>
            <w14:solidFill>
              <w14:schemeClr w14:val="tx1"/>
            </w14:solidFill>
          </w14:textFill>
        </w:rPr>
        <w:t xml:space="preserve">3年，包括合同签订后12个月内完成项目全部工作（含通过质检及验收），并进行2年的维保</w:t>
      </w:r>
      <w:r>
        <w:rPr>
          <w:rFonts w:hint="eastAsia" w:ascii="宋体" w:hAnsi="宋体" w:eastAsia="宋体" w:cs="宋体"/>
          <w:color w:val="000000" w:themeColor="text1"/>
          <w:sz w:val="24"/>
          <w:szCs w:val="20"/>
          <w:highlight w:val="none"/>
          <w:u w:val="none"/>
          <w:lang w:eastAsia="zh-CN"/>
          <w14:textFill>
            <w14:solidFill>
              <w14:schemeClr w14:val="tx1"/>
            </w14:solidFill>
          </w14:textFill>
        </w:rPr>
        <w:t xml:space="preserve">。</w:t>
      </w:r>
      <w:r/>
    </w:p>
    <w:p>
      <w:pPr>
        <w:ind w:firstLine="482"/>
        <w:jc w:val="left"/>
        <w:keepLines w:val="0"/>
        <w:keepNext w:val="0"/>
        <w:pageBreakBefore w:val="0"/>
        <w:spacing w:line="54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1.5 履行地点：</w:t>
      </w:r>
      <w:r>
        <w:rPr>
          <w:rFonts w:hint="eastAsia" w:ascii="宋体" w:hAnsi="宋体" w:eastAsia="宋体" w:cs="宋体"/>
          <w:color w:val="000000" w:themeColor="text1"/>
          <w:sz w:val="24"/>
          <w:szCs w:val="20"/>
          <w:highlight w:val="none"/>
          <w:u w:val="single"/>
          <w:lang w:val="en-US" w:eastAsia="zh-CN"/>
          <w14:textFill>
            <w14:solidFill>
              <w14:schemeClr w14:val="tx1"/>
            </w14:solidFill>
          </w14:textFill>
        </w:rPr>
        <w:t xml:space="preserve">甲方指定</w:t>
      </w:r>
      <w:r>
        <w:rPr>
          <w:rFonts w:hint="eastAsia" w:ascii="宋体" w:hAnsi="宋体" w:eastAsia="Arial" w:cs="宋体"/>
          <w:color w:val="000000" w:themeColor="text1"/>
          <w:sz w:val="24"/>
          <w:szCs w:val="20"/>
          <w:highlight w:val="none"/>
          <w:u w:val="single"/>
          <w14:textFill>
            <w14:solidFill>
              <w14:schemeClr w14:val="tx1"/>
            </w14:solidFill>
          </w14:textFill>
        </w:rPr>
        <w:t xml:space="preserve">地点</w:t>
      </w:r>
      <w:r>
        <w:rPr>
          <w:rFonts w:hint="eastAsia" w:ascii="宋体" w:hAnsi="宋体" w:eastAsia="Arial" w:cs="宋体"/>
          <w:color w:val="000000" w:themeColor="text1"/>
          <w:sz w:val="24"/>
          <w:szCs w:val="20"/>
          <w:highlight w:val="none"/>
          <w14:textFill>
            <w14:solidFill>
              <w14:schemeClr w14:val="tx1"/>
            </w14:solidFill>
          </w14:textFill>
        </w:rPr>
        <w:t xml:space="preserve">。</w:t>
      </w:r>
      <w:r/>
    </w:p>
    <w:p>
      <w:pPr>
        <w:ind w:firstLine="482"/>
        <w:jc w:val="left"/>
        <w:keepLines w:val="0"/>
        <w:keepNext w:val="0"/>
        <w:pageBreakBefore w:val="0"/>
        <w:spacing w:line="54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eastAsia="Arial" w:cs="宋体"/>
          <w:b/>
          <w:bCs/>
          <w:color w:val="000000" w:themeColor="text1"/>
          <w:sz w:val="24"/>
          <w:szCs w:val="20"/>
          <w:highlight w:val="none"/>
          <w14:textFill>
            <w14:solidFill>
              <w14:schemeClr w14:val="tx1"/>
            </w14:solidFill>
          </w14:textFill>
        </w:rPr>
        <w:t xml:space="preserve">二、合同金额</w:t>
      </w:r>
      <w:r/>
    </w:p>
    <w:p>
      <w:pPr>
        <w:ind w:firstLine="482"/>
        <w:jc w:val="left"/>
        <w:keepLines w:val="0"/>
        <w:keepNext w:val="0"/>
        <w:pageBreakBefore w:val="0"/>
        <w:spacing w:line="54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2.1本合同金额为（大写）：</w:t>
      </w:r>
      <w:r>
        <w:rPr>
          <w:rFonts w:hint="eastAsia" w:ascii="宋体" w:hAnsi="宋体" w:eastAsia="Arial" w:cs="宋体"/>
          <w:color w:val="000000" w:themeColor="text1"/>
          <w:sz w:val="24"/>
          <w:szCs w:val="20"/>
          <w:highlight w:val="none"/>
          <w:u w:val="single"/>
          <w14:textFill>
            <w14:solidFill>
              <w14:schemeClr w14:val="tx1"/>
            </w14:solidFill>
          </w14:textFill>
        </w:rPr>
        <w:t xml:space="preserve">                </w:t>
      </w:r>
      <w:r>
        <w:rPr>
          <w:rFonts w:hint="eastAsia" w:ascii="宋体" w:hAnsi="宋体" w:eastAsia="Arial" w:cs="宋体"/>
          <w:color w:val="000000" w:themeColor="text1"/>
          <w:sz w:val="24"/>
          <w:szCs w:val="20"/>
          <w:highlight w:val="none"/>
          <w14:textFill>
            <w14:solidFill>
              <w14:schemeClr w14:val="tx1"/>
            </w14:solidFill>
          </w14:textFill>
        </w:rPr>
        <w:t xml:space="preserve">圆（_______________元）人民币或其他币种。</w:t>
      </w:r>
      <w:r/>
    </w:p>
    <w:p>
      <w:pPr>
        <w:ind w:firstLine="482"/>
        <w:jc w:val="left"/>
        <w:keepLines w:val="0"/>
        <w:keepNext w:val="0"/>
        <w:pageBreakBefore w:val="0"/>
        <w:spacing w:line="54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eastAsia="Arial" w:cs="宋体"/>
          <w:b/>
          <w:bCs/>
          <w:color w:val="000000" w:themeColor="text1"/>
          <w:sz w:val="24"/>
          <w:szCs w:val="20"/>
          <w:highlight w:val="none"/>
          <w14:textFill>
            <w14:solidFill>
              <w14:schemeClr w14:val="tx1"/>
            </w14:solidFill>
          </w14:textFill>
        </w:rPr>
        <w:t xml:space="preserve">三、技术资料</w:t>
      </w:r>
      <w:r/>
    </w:p>
    <w:p>
      <w:pPr>
        <w:ind w:firstLine="482"/>
        <w:jc w:val="left"/>
        <w:keepLines w:val="0"/>
        <w:keepNext w:val="0"/>
        <w:pageBreakBefore w:val="0"/>
        <w:spacing w:line="54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3.1乙方应按招标文件规定的时间向甲方提供服务（包含与服务相关的货物）的有关技术资料。</w:t>
      </w:r>
      <w:r/>
    </w:p>
    <w:p>
      <w:pPr>
        <w:ind w:firstLine="482"/>
        <w:jc w:val="left"/>
        <w:keepLines w:val="0"/>
        <w:keepNext w:val="0"/>
        <w:pageBreakBefore w:val="0"/>
        <w:spacing w:line="54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keepLines w:val="0"/>
        <w:keepNext w:val="0"/>
        <w:pageBreakBefore w:val="0"/>
        <w:spacing w:line="54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eastAsia="Arial" w:cs="宋体"/>
          <w:b/>
          <w:bCs/>
          <w:color w:val="000000" w:themeColor="text1"/>
          <w:sz w:val="24"/>
          <w:szCs w:val="20"/>
          <w:highlight w:val="none"/>
          <w14:textFill>
            <w14:solidFill>
              <w14:schemeClr w14:val="tx1"/>
            </w14:solidFill>
          </w14:textFill>
        </w:rPr>
        <w:t xml:space="preserve">四、知识产权</w:t>
      </w:r>
      <w:r/>
    </w:p>
    <w:p>
      <w:pPr>
        <w:ind w:firstLine="482"/>
        <w:jc w:val="left"/>
        <w:keepLines w:val="0"/>
        <w:keepNext w:val="0"/>
        <w:pageBreakBefore w:val="0"/>
        <w:spacing w:line="54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4.1</w:t>
      </w:r>
      <w:r>
        <w:rPr>
          <w:rFonts w:hint="eastAsia" w:ascii="宋体" w:hAnsi="宋体" w:eastAsia="宋体" w:cs="宋体"/>
          <w:color w:val="000000" w:themeColor="text1"/>
          <w:sz w:val="24"/>
          <w:highlight w:val="none"/>
          <w14:textFill>
            <w14:solidFill>
              <w14:schemeClr w14:val="tx1"/>
            </w14:solidFill>
          </w14:textFill>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2"/>
        <w:jc w:val="left"/>
        <w:keepLines w:val="0"/>
        <w:keepNext w:val="0"/>
        <w:pageBreakBefore w:val="0"/>
        <w:spacing w:line="54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eastAsia="Arial" w:cs="宋体"/>
          <w:b/>
          <w:bCs/>
          <w:color w:val="000000" w:themeColor="text1"/>
          <w:sz w:val="24"/>
          <w:szCs w:val="20"/>
          <w:highlight w:val="none"/>
          <w14:textFill>
            <w14:solidFill>
              <w14:schemeClr w14:val="tx1"/>
            </w14:solidFill>
          </w14:textFill>
        </w:rPr>
        <w:t xml:space="preserve">五、产权担保</w:t>
      </w:r>
      <w:r/>
    </w:p>
    <w:p>
      <w:pPr>
        <w:ind w:firstLine="482"/>
        <w:jc w:val="left"/>
        <w:keepLines w:val="0"/>
        <w:keepNext w:val="0"/>
        <w:pageBreakBefore w:val="0"/>
        <w:spacing w:line="54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5.1乙方保证所交付的服务（包含与服务相关的货物）的所有权完全属于乙方且无任何抵押、查封等产权瑕疵。</w:t>
      </w:r>
      <w:r/>
    </w:p>
    <w:p>
      <w:pPr>
        <w:ind w:firstLine="482"/>
        <w:jc w:val="left"/>
        <w:keepLines w:val="0"/>
        <w:keepNext w:val="0"/>
        <w:pageBreakBefore w:val="0"/>
        <w:spacing w:line="54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eastAsia="Arial" w:cs="宋体"/>
          <w:b/>
          <w:bCs/>
          <w:color w:val="000000" w:themeColor="text1"/>
          <w:sz w:val="24"/>
          <w:szCs w:val="20"/>
          <w:highlight w:val="none"/>
          <w14:textFill>
            <w14:solidFill>
              <w14:schemeClr w14:val="tx1"/>
            </w14:solidFill>
          </w14:textFill>
        </w:rPr>
        <w:t xml:space="preserve">六、履约保证金</w:t>
      </w:r>
      <w:r/>
    </w:p>
    <w:p>
      <w:pPr>
        <w:ind w:firstLine="482"/>
        <w:jc w:val="left"/>
        <w:keepLines w:val="0"/>
        <w:keepNext w:val="0"/>
        <w:pageBreakBefore w:val="0"/>
        <w:spacing w:line="54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6.1乙方交纳人民币</w:t>
      </w:r>
      <w:r>
        <w:rPr>
          <w:rFonts w:hint="eastAsia" w:ascii="宋体" w:hAnsi="宋体" w:eastAsia="Arial" w:cs="宋体"/>
          <w:color w:val="000000" w:themeColor="text1"/>
          <w:sz w:val="24"/>
          <w:szCs w:val="20"/>
          <w:highlight w:val="none"/>
          <w:u w:val="single"/>
          <w14:textFill>
            <w14:solidFill>
              <w14:schemeClr w14:val="tx1"/>
            </w14:solidFill>
          </w14:textFill>
        </w:rPr>
        <w:t xml:space="preserve">           </w:t>
      </w:r>
      <w:r>
        <w:rPr>
          <w:rFonts w:hint="eastAsia" w:ascii="宋体" w:hAnsi="宋体" w:eastAsia="Arial" w:cs="宋体"/>
          <w:color w:val="000000" w:themeColor="text1"/>
          <w:sz w:val="24"/>
          <w:szCs w:val="20"/>
          <w:highlight w:val="none"/>
          <w14:textFill>
            <w14:solidFill>
              <w14:schemeClr w14:val="tx1"/>
            </w14:solidFill>
          </w14:textFill>
        </w:rPr>
        <w:t xml:space="preserve">元作为本合同的履约保证金。</w:t>
      </w:r>
      <w:r/>
    </w:p>
    <w:p>
      <w:pPr>
        <w:ind w:firstLine="482"/>
        <w:jc w:val="left"/>
        <w:keepLines w:val="0"/>
        <w:keepNext w:val="0"/>
        <w:pageBreakBefore w:val="0"/>
        <w:spacing w:line="540" w:lineRule="exact"/>
        <w:widowControl/>
        <w:rPr>
          <w:rFonts w:hint="eastAsia" w:asciiTheme="minorEastAsia" w:hAnsiTheme="minorEastAsia" w:eastAsiaTheme="minorEastAsia" w:cstheme="minorEastAsia"/>
          <w:color w:val="000000" w:themeColor="text1"/>
          <w:sz w:val="24"/>
          <w:szCs w:val="20"/>
          <w:highlight w:val="none"/>
          <w:lang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14:textFill>
            <w14:solidFill>
              <w14:schemeClr w14:val="tx1"/>
            </w14:solidFill>
          </w14:textFill>
        </w:rPr>
        <w:t xml:space="preserve">备注：履约保证金金额为合同金额的10%，采购人应当对AA评级及以上政府采购供应商（需提供信用管理部门备案的第三方信用报告）</w:t>
      </w:r>
      <w:r>
        <w:rPr>
          <w:rFonts w:hint="eastAsia" w:asciiTheme="minorEastAsia" w:hAnsiTheme="minorEastAsia" w:cstheme="minorEastAsia"/>
          <w:b/>
          <w:bCs/>
          <w:color w:val="000000" w:themeColor="text1"/>
          <w:sz w:val="24"/>
          <w:szCs w:val="20"/>
          <w:highlight w:val="none"/>
          <w:lang w:eastAsia="zh-CN"/>
          <w14:textFill>
            <w14:solidFill>
              <w14:schemeClr w14:val="tx1"/>
            </w14:solidFill>
          </w14:textFill>
        </w:rPr>
        <w:t xml:space="preserve">，AAA的供应商免交履约保证金，AA的缴纳</w:t>
      </w: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履约保证金比例为5%</w:t>
      </w:r>
      <w:r>
        <w:rPr>
          <w:rFonts w:hint="eastAsia" w:asciiTheme="minorEastAsia" w:hAnsiTheme="minorEastAsia" w:cstheme="minorEastAsia"/>
          <w:b/>
          <w:bCs/>
          <w:color w:val="000000" w:themeColor="text1"/>
          <w:sz w:val="24"/>
          <w:szCs w:val="20"/>
          <w:highlight w:val="none"/>
          <w:lang w:eastAsia="zh-CN"/>
          <w14:textFill>
            <w14:solidFill>
              <w14:schemeClr w14:val="tx1"/>
            </w14:solidFill>
          </w14:textFill>
        </w:rPr>
        <w:t xml:space="preserve">。</w:t>
      </w:r>
      <w:r/>
    </w:p>
    <w:p>
      <w:pPr>
        <w:ind w:firstLine="482"/>
        <w:jc w:val="left"/>
        <w:keepLines w:val="0"/>
        <w:keepNext w:val="0"/>
        <w:pageBreakBefore w:val="0"/>
        <w:spacing w:line="540" w:lineRule="exact"/>
        <w:widowControl/>
        <w:rPr>
          <w:rFonts w:ascii="宋体" w:hAnsi="宋体" w:eastAsia="Arial" w:cs="宋体"/>
          <w:color w:val="000000" w:themeColor="text1"/>
          <w:sz w:val="24"/>
          <w:szCs w:val="20"/>
          <w:highlight w:val="none"/>
          <w14:textFill>
            <w14:solidFill>
              <w14:schemeClr w14:val="tx1"/>
            </w14:solidFill>
          </w14:textFill>
        </w:rPr>
        <w:outlineLvl w:val="2"/>
      </w:pPr>
      <w:r>
        <w:rPr>
          <w:rFonts w:hint="eastAsia" w:ascii="宋体" w:hAnsi="宋体" w:eastAsia="Arial" w:cs="宋体"/>
          <w:color w:val="000000" w:themeColor="text1"/>
          <w:sz w:val="24"/>
          <w:szCs w:val="20"/>
          <w:highlight w:val="none"/>
          <w14:textFill>
            <w14:solidFill>
              <w14:schemeClr w14:val="tx1"/>
            </w14:solidFill>
          </w14:textFill>
        </w:rPr>
        <w:t xml:space="preserve">6.2确需收取履约保证金的，履约保证金的缴纳形式：</w:t>
      </w:r>
      <w:r/>
    </w:p>
    <w:p>
      <w:pPr>
        <w:ind w:firstLine="482"/>
        <w:jc w:val="left"/>
        <w:keepLines w:val="0"/>
        <w:keepNext w:val="0"/>
        <w:pageBreakBefore w:val="0"/>
        <w:spacing w:line="54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6.2.1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left"/>
        <w:keepLines w:val="0"/>
        <w:keepNext w:val="0"/>
        <w:pageBreakBefore w:val="0"/>
        <w:spacing w:line="54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6.2.2 如以履约保函（保险）形式缴纳履约保证金，乙方可通过政府采购电子履约保函（保险）平台（www.jsdzbh.com）在线申请履约保函（保险）。</w:t>
      </w:r>
      <w:r/>
    </w:p>
    <w:p>
      <w:pPr>
        <w:ind w:firstLine="482"/>
        <w:jc w:val="left"/>
        <w:keepLines w:val="0"/>
        <w:keepNext w:val="0"/>
        <w:pageBreakBefore w:val="0"/>
        <w:spacing w:line="54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6.3合同履行结束后，甲方应及时退还交纳的履约保证金。</w:t>
      </w:r>
      <w:r/>
    </w:p>
    <w:p>
      <w:pPr>
        <w:ind w:firstLine="482"/>
        <w:jc w:val="left"/>
        <w:keepLines w:val="0"/>
        <w:keepNext w:val="0"/>
        <w:pageBreakBefore w:val="0"/>
        <w:spacing w:line="54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6.4履约保证金的退还：</w:t>
      </w:r>
      <w:r/>
    </w:p>
    <w:p>
      <w:pPr>
        <w:ind w:firstLine="482"/>
        <w:jc w:val="left"/>
        <w:keepLines w:val="0"/>
        <w:keepNext w:val="0"/>
        <w:pageBreakBefore w:val="0"/>
        <w:spacing w:line="54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6.4.1方式：退还至乙方缴纳履约保证金的账户。如为保函，在到期时自行失效。</w:t>
      </w:r>
      <w:r/>
    </w:p>
    <w:p>
      <w:pPr>
        <w:ind w:firstLine="482"/>
        <w:jc w:val="left"/>
        <w:keepLines w:val="0"/>
        <w:keepNext w:val="0"/>
        <w:pageBreakBefore w:val="0"/>
        <w:spacing w:line="540" w:lineRule="exact"/>
        <w:widowControl/>
        <w:rPr>
          <w:rFonts w:ascii="宋体" w:hAnsi="宋体" w:eastAsia="Arial" w:cs="宋体"/>
          <w:color w:val="000000" w:themeColor="text1"/>
          <w:sz w:val="24"/>
          <w:szCs w:val="20"/>
          <w:highlight w:val="none"/>
          <w14:textFill>
            <w14:solidFill>
              <w14:schemeClr w14:val="tx1"/>
            </w14:solidFill>
          </w14:textFill>
        </w:rPr>
        <w:outlineLvl w:val="3"/>
      </w:pPr>
      <w:r>
        <w:rPr>
          <w:rFonts w:hint="eastAsia" w:ascii="宋体" w:hAnsi="宋体" w:eastAsia="Arial" w:cs="宋体"/>
          <w:color w:val="000000" w:themeColor="text1"/>
          <w:sz w:val="24"/>
          <w:szCs w:val="20"/>
          <w:highlight w:val="none"/>
          <w14:textFill>
            <w14:solidFill>
              <w14:schemeClr w14:val="tx1"/>
            </w14:solidFill>
          </w14:textFill>
        </w:rPr>
        <w:t xml:space="preserve">6.4.2时间：验收合格且甲方收到发票后30日内。</w:t>
      </w:r>
      <w:r/>
    </w:p>
    <w:p>
      <w:pPr>
        <w:ind w:firstLine="482"/>
        <w:jc w:val="left"/>
        <w:keepLines w:val="0"/>
        <w:keepNext w:val="0"/>
        <w:pageBreakBefore w:val="0"/>
        <w:spacing w:line="54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6.4.3条件：按合同要求全部履约完成并经甲方验收合格，且甲方收到乙方出具的发票。</w:t>
      </w:r>
      <w:r/>
    </w:p>
    <w:p>
      <w:pPr>
        <w:ind w:firstLine="482"/>
        <w:jc w:val="left"/>
        <w:keepLines w:val="0"/>
        <w:keepNext w:val="0"/>
        <w:pageBreakBefore w:val="0"/>
        <w:spacing w:line="540" w:lineRule="exact"/>
        <w:widowControl/>
        <w:rPr>
          <w:rFonts w:ascii="宋体" w:hAnsi="宋体" w:eastAsia="Arial" w:cs="宋体"/>
          <w:color w:val="000000" w:themeColor="text1"/>
          <w:sz w:val="24"/>
          <w:szCs w:val="20"/>
          <w:highlight w:val="none"/>
          <w14:textFill>
            <w14:solidFill>
              <w14:schemeClr w14:val="tx1"/>
            </w14:solidFill>
          </w14:textFill>
        </w:rPr>
        <w:outlineLvl w:val="3"/>
      </w:pPr>
      <w:r>
        <w:rPr>
          <w:rFonts w:hint="eastAsia" w:ascii="宋体" w:hAnsi="宋体" w:eastAsia="Arial" w:cs="宋体"/>
          <w:color w:val="000000" w:themeColor="text1"/>
          <w:sz w:val="24"/>
          <w:szCs w:val="20"/>
          <w:highlight w:val="none"/>
          <w14:textFill>
            <w14:solidFill>
              <w14:schemeClr w14:val="tx1"/>
            </w14:solidFill>
          </w14:textFill>
        </w:rPr>
        <w:t xml:space="preserve">6.4.4不予退还情形：</w:t>
      </w:r>
      <w:r/>
    </w:p>
    <w:p>
      <w:pPr>
        <w:ind w:firstLine="482"/>
        <w:jc w:val="left"/>
        <w:keepLines w:val="0"/>
        <w:keepNext w:val="0"/>
        <w:pageBreakBefore w:val="0"/>
        <w:spacing w:line="54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除不可抗力情况外，乙方出现下列情形之一的，其履约保证金，甲方将视情节决定不予退还或部分不予退还。</w:t>
      </w:r>
      <w:r/>
    </w:p>
    <w:p>
      <w:pPr>
        <w:ind w:firstLine="482"/>
        <w:jc w:val="left"/>
        <w:keepLines w:val="0"/>
        <w:keepNext w:val="0"/>
        <w:pageBreakBefore w:val="0"/>
        <w:spacing w:line="54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（1）乙方无正当理由拒绝签订合同的，或者在签订合同时向甲方提出附加条件或者更改合同实质性内容要求的；</w:t>
      </w:r>
      <w:r/>
    </w:p>
    <w:p>
      <w:pPr>
        <w:ind w:firstLine="482"/>
        <w:jc w:val="left"/>
        <w:keepLines w:val="0"/>
        <w:keepNext w:val="0"/>
        <w:pageBreakBefore w:val="0"/>
        <w:spacing w:line="54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（2）乙方不履行与采购人订立的合同的；</w:t>
      </w:r>
      <w:r/>
    </w:p>
    <w:p>
      <w:pPr>
        <w:ind w:firstLine="482"/>
        <w:jc w:val="left"/>
        <w:keepLines w:val="0"/>
        <w:keepNext w:val="0"/>
        <w:pageBreakBefore w:val="0"/>
        <w:spacing w:line="54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（3）乙方所供货物或服务不符合招标文件规定要求的；</w:t>
      </w:r>
      <w:r/>
    </w:p>
    <w:p>
      <w:pPr>
        <w:ind w:firstLine="482"/>
        <w:jc w:val="left"/>
        <w:keepLines w:val="0"/>
        <w:keepNext w:val="0"/>
        <w:pageBreakBefore w:val="0"/>
        <w:spacing w:line="54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（4）乙方采取欺骗、弄虚作假方式投标的或与</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其他</w:t>
      </w:r>
      <w:r>
        <w:rPr>
          <w:rFonts w:hint="eastAsia" w:ascii="宋体" w:hAnsi="宋体" w:eastAsia="Arial" w:cs="宋体"/>
          <w:color w:val="000000" w:themeColor="text1"/>
          <w:sz w:val="24"/>
          <w:szCs w:val="20"/>
          <w:highlight w:val="none"/>
          <w14:textFill>
            <w14:solidFill>
              <w14:schemeClr w14:val="tx1"/>
            </w14:solidFill>
          </w14:textFill>
        </w:rPr>
        <w:t xml:space="preserve">投标人串通投标的；</w:t>
      </w:r>
      <w:r/>
    </w:p>
    <w:p>
      <w:pPr>
        <w:ind w:firstLine="482"/>
        <w:jc w:val="left"/>
        <w:keepLines w:val="0"/>
        <w:keepNext w:val="0"/>
        <w:pageBreakBefore w:val="0"/>
        <w:spacing w:line="540" w:lineRule="exact"/>
        <w:widowControl/>
        <w:rPr>
          <w:rFonts w:ascii="宋体" w:hAnsi="宋体" w:eastAsia="Arial" w:cs="宋体"/>
          <w:color w:val="000000" w:themeColor="text1"/>
          <w:sz w:val="24"/>
          <w:szCs w:val="20"/>
          <w:highlight w:val="none"/>
          <w14:textFill>
            <w14:solidFill>
              <w14:schemeClr w14:val="tx1"/>
            </w14:solidFill>
          </w14:textFill>
        </w:rPr>
        <w:outlineLvl w:val="4"/>
      </w:pPr>
      <w:r>
        <w:rPr>
          <w:rFonts w:hint="eastAsia" w:ascii="宋体" w:hAnsi="宋体" w:eastAsia="Arial" w:cs="宋体"/>
          <w:color w:val="000000" w:themeColor="text1"/>
          <w:sz w:val="24"/>
          <w:szCs w:val="20"/>
          <w:highlight w:val="none"/>
          <w14:textFill>
            <w14:solidFill>
              <w14:schemeClr w14:val="tx1"/>
            </w14:solidFill>
          </w14:textFill>
        </w:rPr>
        <w:t xml:space="preserve">（5）乙方将合同内容转包、违法分包的；</w:t>
      </w:r>
      <w:r/>
    </w:p>
    <w:p>
      <w:pPr>
        <w:ind w:firstLine="482"/>
        <w:jc w:val="left"/>
        <w:keepLines w:val="0"/>
        <w:keepNext w:val="0"/>
        <w:pageBreakBefore w:val="0"/>
        <w:spacing w:line="54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（6）乙方故意捏造事实或伪造证明材料，进行虚假恶意投诉或反映的。</w:t>
      </w:r>
      <w:r/>
    </w:p>
    <w:p>
      <w:pPr>
        <w:ind w:firstLine="482"/>
        <w:jc w:val="left"/>
        <w:keepLines w:val="0"/>
        <w:keepNext w:val="0"/>
        <w:pageBreakBefore w:val="0"/>
        <w:spacing w:line="54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6.4.5逾期退还的违约责任：甲方逾期无故未退还履约保证金的，按中国人民银行同期贷款基准利率上浮20%后的利率支付超期资金占用费，但因乙方自身原因导致无法及时退还的除外。</w:t>
      </w:r>
      <w:r/>
    </w:p>
    <w:p>
      <w:pPr>
        <w:ind w:firstLine="482"/>
        <w:jc w:val="left"/>
        <w:keepLines w:val="0"/>
        <w:keepNext w:val="0"/>
        <w:pageBreakBefore w:val="0"/>
        <w:spacing w:line="54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eastAsia="Arial" w:cs="宋体"/>
          <w:b/>
          <w:bCs/>
          <w:color w:val="000000" w:themeColor="text1"/>
          <w:sz w:val="24"/>
          <w:szCs w:val="20"/>
          <w:highlight w:val="none"/>
          <w14:textFill>
            <w14:solidFill>
              <w14:schemeClr w14:val="tx1"/>
            </w14:solidFill>
          </w14:textFill>
        </w:rPr>
        <w:t xml:space="preserve">七、合同转包或分包</w:t>
      </w:r>
      <w:r/>
    </w:p>
    <w:p>
      <w:pPr>
        <w:ind w:firstLine="482"/>
        <w:jc w:val="left"/>
        <w:keepLines w:val="0"/>
        <w:keepNext w:val="0"/>
        <w:pageBreakBefore w:val="0"/>
        <w:spacing w:line="54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7.1乙方不得将合同标的转包给他人履行。</w:t>
      </w:r>
      <w:r/>
    </w:p>
    <w:p>
      <w:pPr>
        <w:ind w:firstLine="482"/>
        <w:jc w:val="left"/>
        <w:keepLines w:val="0"/>
        <w:keepNext w:val="0"/>
        <w:pageBreakBefore w:val="0"/>
        <w:spacing w:line="54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7.2乙方不得将合同标的分包给他人履行。</w:t>
      </w:r>
      <w:r/>
    </w:p>
    <w:p>
      <w:pPr>
        <w:ind w:firstLine="482"/>
        <w:jc w:val="left"/>
        <w:keepLines w:val="0"/>
        <w:keepNext w:val="0"/>
        <w:pageBreakBefore w:val="0"/>
        <w:spacing w:line="54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7.3乙方如有转包或未经甲方同意的分包行为，甲方有权解除合同。</w:t>
      </w:r>
      <w:r/>
    </w:p>
    <w:p>
      <w:pPr>
        <w:ind w:firstLine="482"/>
        <w:jc w:val="left"/>
        <w:keepLines w:val="0"/>
        <w:keepNext w:val="0"/>
        <w:pageBreakBefore w:val="0"/>
        <w:spacing w:line="54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eastAsia="Arial" w:cs="宋体"/>
          <w:b/>
          <w:bCs/>
          <w:color w:val="000000" w:themeColor="text1"/>
          <w:sz w:val="24"/>
          <w:szCs w:val="20"/>
          <w:highlight w:val="none"/>
          <w14:textFill>
            <w14:solidFill>
              <w14:schemeClr w14:val="tx1"/>
            </w14:solidFill>
          </w14:textFill>
        </w:rPr>
        <w:t xml:space="preserve">八、合同款项支付</w:t>
      </w:r>
      <w:r/>
    </w:p>
    <w:p>
      <w:pPr>
        <w:ind w:firstLine="482"/>
        <w:jc w:val="left"/>
        <w:keepLines w:val="0"/>
        <w:keepNext w:val="0"/>
        <w:pageBreakBefore w:val="0"/>
        <w:spacing w:line="540" w:lineRule="exact"/>
        <w:widowControl/>
        <w:rPr>
          <w:rFonts w:ascii="宋体" w:hAnsi="宋体" w:eastAsia="Arial" w:cs="宋体"/>
          <w:color w:val="000000" w:themeColor="text1"/>
          <w:sz w:val="24"/>
          <w:szCs w:val="20"/>
          <w:highlight w:val="none"/>
          <w14:textFill>
            <w14:solidFill>
              <w14:schemeClr w14:val="tx1"/>
            </w14:solidFill>
          </w14:textFill>
        </w:rPr>
        <w:outlineLvl w:val="2"/>
      </w:pPr>
      <w:r>
        <w:rPr>
          <w:rFonts w:hint="eastAsia" w:ascii="宋体" w:hAnsi="宋体" w:eastAsia="Arial" w:cs="宋体"/>
          <w:color w:val="000000" w:themeColor="text1"/>
          <w:sz w:val="24"/>
          <w:szCs w:val="20"/>
          <w:highlight w:val="none"/>
          <w14:textFill>
            <w14:solidFill>
              <w14:schemeClr w14:val="tx1"/>
            </w14:solidFill>
          </w14:textFill>
        </w:rPr>
        <w:t xml:space="preserve">8.1合同款项的支付方式及进度安排</w:t>
      </w:r>
      <w:r/>
    </w:p>
    <w:p>
      <w:pPr>
        <w:ind w:firstLine="482"/>
        <w:jc w:val="left"/>
        <w:keepLines w:val="0"/>
        <w:keepNext w:val="0"/>
        <w:pageBreakBefore w:val="0"/>
        <w:spacing w:line="54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8.1.1 预付款支付时间：</w:t>
      </w:r>
      <w:r>
        <w:rPr>
          <w:rFonts w:hint="eastAsia" w:ascii="宋体" w:hAnsi="宋体" w:eastAsia="Arial" w:cs="宋体"/>
          <w:color w:val="auto"/>
          <w:sz w:val="24"/>
          <w:szCs w:val="20"/>
          <w:highlight w:val="none"/>
        </w:rPr>
        <w:t xml:space="preserve">合同签订后，</w:t>
      </w:r>
      <w:r>
        <w:rPr>
          <w:rFonts w:hint="eastAsia" w:ascii="宋体" w:hAnsi="宋体" w:eastAsia="宋体" w:cs="宋体"/>
          <w:color w:val="auto"/>
          <w:sz w:val="24"/>
          <w:szCs w:val="20"/>
          <w:highlight w:val="none"/>
          <w:lang w:val="en-US" w:eastAsia="zh-CN"/>
        </w:rPr>
        <w:t xml:space="preserve">甲</w:t>
      </w:r>
      <w:r>
        <w:rPr>
          <w:rFonts w:hint="eastAsia" w:ascii="宋体" w:hAnsi="宋体" w:eastAsia="Arial" w:cs="宋体"/>
          <w:color w:val="auto"/>
          <w:sz w:val="24"/>
          <w:szCs w:val="20"/>
          <w:highlight w:val="none"/>
        </w:rPr>
        <w:t xml:space="preserve">方收到预付款发票后10个工作日内，预付款支付比例：合同金额的30%。</w:t>
      </w:r>
      <w:r/>
    </w:p>
    <w:p>
      <w:pPr>
        <w:ind w:firstLine="482"/>
        <w:jc w:val="left"/>
        <w:keepLines w:val="0"/>
        <w:keepNext w:val="0"/>
        <w:pageBreakBefore w:val="0"/>
        <w:spacing w:line="540" w:lineRule="exact"/>
        <w:widowControl/>
        <w:rPr>
          <w:rFonts w:hint="eastAsia"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8.1.2 尾款支付时间：</w:t>
      </w:r>
      <w:r>
        <w:rPr>
          <w:rFonts w:hint="eastAsia" w:ascii="宋体" w:hAnsi="宋体" w:eastAsia="Arial" w:cs="宋体"/>
          <w:color w:val="000000" w:themeColor="text1"/>
          <w:sz w:val="24"/>
          <w:szCs w:val="20"/>
          <w:highlight w:val="none"/>
          <w14:textFill>
            <w14:solidFill>
              <w14:schemeClr w14:val="tx1"/>
            </w14:solidFill>
          </w14:textFill>
        </w:rPr>
        <w:t xml:space="preserve">提交服务成果、通过质检并验收合格</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w:t>
      </w:r>
      <w:r>
        <w:rPr>
          <w:rFonts w:hint="eastAsia" w:ascii="宋体" w:hAnsi="宋体" w:eastAsia="Arial" w:cs="宋体"/>
          <w:color w:val="000000" w:themeColor="text1"/>
          <w:sz w:val="24"/>
          <w:szCs w:val="20"/>
          <w:highlight w:val="none"/>
          <w14:textFill>
            <w14:solidFill>
              <w14:schemeClr w14:val="tx1"/>
            </w14:solidFill>
          </w14:textFill>
        </w:rPr>
        <w:t xml:space="preserve">甲方收到发票后</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10个工作</w:t>
      </w:r>
      <w:r>
        <w:rPr>
          <w:rFonts w:hint="eastAsia" w:ascii="宋体" w:hAnsi="宋体" w:eastAsia="Arial" w:cs="宋体"/>
          <w:color w:val="000000" w:themeColor="text1"/>
          <w:sz w:val="24"/>
          <w:szCs w:val="20"/>
          <w:highlight w:val="none"/>
          <w14:textFill>
            <w14:solidFill>
              <w14:schemeClr w14:val="tx1"/>
            </w14:solidFill>
          </w14:textFill>
        </w:rPr>
        <w:t xml:space="preserve">日内，尾款支付比例：合同金额的30%；剩余合同金额的40%，在2年维护期满后全部结清。</w:t>
      </w:r>
      <w:r/>
    </w:p>
    <w:p>
      <w:pPr>
        <w:ind w:firstLine="482"/>
        <w:jc w:val="left"/>
        <w:keepLines w:val="0"/>
        <w:keepNext w:val="0"/>
        <w:pageBreakBefore w:val="0"/>
        <w:spacing w:line="540" w:lineRule="exact"/>
        <w:widowControl/>
        <w:rPr>
          <w:rFonts w:hint="eastAsia"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注：以上付款均不计任何利息和相关费用，付款一律通过银行结转。每次付款前提是乙方已提供合法票据。</w:t>
      </w:r>
      <w:r/>
    </w:p>
    <w:p>
      <w:pPr>
        <w:ind w:firstLine="482"/>
        <w:jc w:val="left"/>
        <w:keepLines w:val="0"/>
        <w:keepNext w:val="0"/>
        <w:pageBreakBefore w:val="0"/>
        <w:spacing w:line="540" w:lineRule="exact"/>
        <w:widowControl/>
        <w:tabs>
          <w:tab w:val="left" w:pos="2730" w:leader="none"/>
        </w:tabs>
        <w:rPr>
          <w:rFonts w:hint="eastAsia" w:ascii="宋体" w:hAnsi="宋体" w:eastAsia="宋体" w:cs="宋体"/>
          <w:b/>
          <w:bCs/>
          <w:color w:val="000000" w:themeColor="text1"/>
          <w:sz w:val="24"/>
          <w:szCs w:val="20"/>
          <w:highlight w:val="none"/>
          <w14:textFill>
            <w14:solidFill>
              <w14:schemeClr w14:val="tx1"/>
            </w14:solidFill>
          </w14:textFill>
        </w:rPr>
        <w:outlineLvl w:val="1"/>
      </w:pPr>
      <w:r>
        <w:rPr>
          <w:rFonts w:hint="eastAsia" w:ascii="宋体" w:hAnsi="宋体" w:eastAsia="Arial" w:cs="宋体"/>
          <w:b/>
          <w:bCs/>
          <w:color w:val="000000" w:themeColor="text1"/>
          <w:sz w:val="24"/>
          <w:szCs w:val="20"/>
          <w:highlight w:val="none"/>
          <w14:textFill>
            <w14:solidFill>
              <w14:schemeClr w14:val="tx1"/>
            </w14:solidFill>
          </w14:textFill>
        </w:rPr>
        <w:t xml:space="preserve">九、税费</w:t>
      </w:r>
      <w:r>
        <w:rPr>
          <w:rFonts w:hint="eastAsia" w:ascii="宋体" w:hAnsi="宋体" w:eastAsia="宋体" w:cs="宋体"/>
          <w:b/>
          <w:bCs/>
          <w:color w:val="000000" w:themeColor="text1"/>
          <w:sz w:val="24"/>
          <w:szCs w:val="20"/>
          <w:highlight w:val="none"/>
          <w14:textFill>
            <w14:solidFill>
              <w14:schemeClr w14:val="tx1"/>
            </w14:solidFill>
          </w14:textFill>
        </w:rPr>
        <w:tab/>
      </w:r>
      <w:r/>
    </w:p>
    <w:p>
      <w:pPr>
        <w:ind w:firstLine="482"/>
        <w:jc w:val="left"/>
        <w:keepLines w:val="0"/>
        <w:keepNext w:val="0"/>
        <w:pageBreakBefore w:val="0"/>
        <w:spacing w:line="540" w:lineRule="exact"/>
        <w:widowControl/>
        <w:rPr>
          <w:rFonts w:ascii="宋体" w:hAnsi="宋体" w:eastAsia="Arial" w:cs="宋体"/>
          <w:color w:val="000000" w:themeColor="text1"/>
          <w:sz w:val="24"/>
          <w:szCs w:val="20"/>
          <w:highlight w:val="none"/>
          <w14:textFill>
            <w14:solidFill>
              <w14:schemeClr w14:val="tx1"/>
            </w14:solidFill>
          </w14:textFill>
        </w:rPr>
        <w:outlineLvl w:val="2"/>
      </w:pPr>
      <w:r>
        <w:rPr>
          <w:rFonts w:hint="eastAsia" w:ascii="宋体" w:hAnsi="宋体" w:eastAsia="Arial" w:cs="宋体"/>
          <w:color w:val="000000" w:themeColor="text1"/>
          <w:sz w:val="24"/>
          <w:szCs w:val="20"/>
          <w:highlight w:val="none"/>
          <w14:textFill>
            <w14:solidFill>
              <w14:schemeClr w14:val="tx1"/>
            </w14:solidFill>
          </w14:textFill>
        </w:rPr>
        <w:t xml:space="preserve">9.1本合同执行中相关的一切税费均由乙方负担。</w:t>
      </w:r>
      <w:r/>
    </w:p>
    <w:p>
      <w:pPr>
        <w:ind w:firstLine="482"/>
        <w:jc w:val="left"/>
        <w:keepLines w:val="0"/>
        <w:keepNext w:val="0"/>
        <w:pageBreakBefore w:val="0"/>
        <w:spacing w:line="54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eastAsia="Arial" w:cs="宋体"/>
          <w:b/>
          <w:bCs/>
          <w:color w:val="000000" w:themeColor="text1"/>
          <w:sz w:val="24"/>
          <w:szCs w:val="20"/>
          <w:highlight w:val="none"/>
          <w14:textFill>
            <w14:solidFill>
              <w14:schemeClr w14:val="tx1"/>
            </w14:solidFill>
          </w14:textFill>
        </w:rPr>
        <w:t xml:space="preserve">十、项目验收</w:t>
      </w:r>
      <w:r/>
    </w:p>
    <w:p>
      <w:pPr>
        <w:ind w:firstLine="482"/>
        <w:jc w:val="left"/>
        <w:keepLines w:val="0"/>
        <w:keepNext w:val="0"/>
        <w:pageBreakBefore w:val="0"/>
        <w:spacing w:line="54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10.1甲方依法组织履约验收工作。</w:t>
      </w:r>
      <w:r/>
    </w:p>
    <w:p>
      <w:pPr>
        <w:ind w:firstLine="482"/>
        <w:jc w:val="left"/>
        <w:keepLines w:val="0"/>
        <w:keepNext w:val="0"/>
        <w:pageBreakBefore w:val="0"/>
        <w:spacing w:line="54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2"/>
        <w:jc w:val="left"/>
        <w:keepLines w:val="0"/>
        <w:keepNext w:val="0"/>
        <w:pageBreakBefore w:val="0"/>
        <w:spacing w:line="54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10.3对于实际使用人和甲方分离的项目，甲方邀请实际使用人参与验收。</w:t>
      </w:r>
      <w:r/>
    </w:p>
    <w:p>
      <w:pPr>
        <w:ind w:firstLine="482"/>
        <w:jc w:val="left"/>
        <w:keepLines w:val="0"/>
        <w:keepNext w:val="0"/>
        <w:pageBreakBefore w:val="0"/>
        <w:spacing w:line="54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10.4如有必要，甲方邀请参加本项目的其他供应商或第三方专业机构及专家参与验收，相关意见将作为验收书的参考资料。</w:t>
      </w:r>
      <w:r/>
    </w:p>
    <w:p>
      <w:pPr>
        <w:ind w:firstLine="482"/>
        <w:jc w:val="left"/>
        <w:keepLines w:val="0"/>
        <w:keepNext w:val="0"/>
        <w:pageBreakBefore w:val="0"/>
        <w:spacing w:line="54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2"/>
        <w:jc w:val="left"/>
        <w:keepLines w:val="0"/>
        <w:keepNext w:val="0"/>
        <w:pageBreakBefore w:val="0"/>
        <w:spacing w:line="54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jc w:val="left"/>
        <w:keepLines w:val="0"/>
        <w:keepNext w:val="0"/>
        <w:pageBreakBefore w:val="0"/>
        <w:spacing w:line="540" w:lineRule="exact"/>
        <w:widowControl/>
        <w:rPr>
          <w:rFonts w:hint="eastAsia" w:ascii="宋体" w:hAnsi="宋体" w:eastAsia="Arial" w:cs="宋体"/>
          <w:b/>
          <w:bCs/>
          <w:color w:val="000000" w:themeColor="text1"/>
          <w:sz w:val="24"/>
          <w:szCs w:val="20"/>
          <w:highlight w:val="none"/>
          <w:lang w:val="zh-CN"/>
          <w14:textFill>
            <w14:solidFill>
              <w14:schemeClr w14:val="tx1"/>
            </w14:solidFill>
          </w14:textFill>
        </w:rPr>
      </w:pPr>
      <w:r>
        <w:rPr>
          <w:rFonts w:hint="eastAsia" w:ascii="宋体" w:hAnsi="宋体" w:eastAsia="Arial" w:cs="宋体"/>
          <w:b/>
          <w:bCs/>
          <w:color w:val="000000" w:themeColor="text1"/>
          <w:sz w:val="24"/>
          <w:szCs w:val="20"/>
          <w:highlight w:val="none"/>
          <w:lang w:val="zh-CN"/>
          <w14:textFill>
            <w14:solidFill>
              <w14:schemeClr w14:val="tx1"/>
            </w14:solidFill>
          </w14:textFill>
        </w:rPr>
        <w:t xml:space="preserve">十一、违约责任</w:t>
      </w:r>
      <w:r/>
    </w:p>
    <w:p>
      <w:pPr>
        <w:ind w:firstLine="482"/>
        <w:jc w:val="left"/>
        <w:keepLines w:val="0"/>
        <w:keepNext w:val="0"/>
        <w:pageBreakBefore w:val="0"/>
        <w:spacing w:line="54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11.1甲方无正当理由拒绝接受乙方提供服务成果的，甲方向乙方支付合同金额</w:t>
      </w:r>
      <w:r>
        <w:rPr>
          <w:rFonts w:hint="eastAsia" w:ascii="宋体" w:hAnsi="宋体" w:eastAsia="Arial" w:cs="宋体"/>
          <w:color w:val="000000" w:themeColor="text1"/>
          <w:sz w:val="24"/>
          <w:szCs w:val="20"/>
          <w:highlight w:val="none"/>
          <w:u w:val="single"/>
          <w:lang w:val="en-US" w:eastAsia="zh-CN"/>
          <w14:textFill>
            <w14:solidFill>
              <w14:schemeClr w14:val="tx1"/>
            </w14:solidFill>
          </w14:textFill>
        </w:rPr>
        <w:t xml:space="preserve"> </w:t>
      </w:r>
      <w:r>
        <w:rPr>
          <w:rFonts w:hint="eastAsia" w:ascii="宋体" w:hAnsi="宋体" w:eastAsia="Arial" w:cs="宋体"/>
          <w:color w:val="000000" w:themeColor="text1"/>
          <w:sz w:val="24"/>
          <w:szCs w:val="20"/>
          <w:highlight w:val="none"/>
          <w:u w:val="single"/>
          <w:lang w:val="zh-CN"/>
          <w14:textFill>
            <w14:solidFill>
              <w14:schemeClr w14:val="tx1"/>
            </w14:solidFill>
          </w14:textFill>
        </w:rPr>
        <w:t xml:space="preserve">5%</w:t>
      </w:r>
      <w:r>
        <w:rPr>
          <w:rFonts w:hint="eastAsia" w:ascii="宋体" w:hAnsi="宋体" w:eastAsia="Arial" w:cs="宋体"/>
          <w:color w:val="000000" w:themeColor="text1"/>
          <w:sz w:val="24"/>
          <w:szCs w:val="20"/>
          <w:highlight w:val="none"/>
          <w:u w:val="single"/>
          <w:lang w:val="en-US" w:eastAsia="zh-CN"/>
          <w14:textFill>
            <w14:solidFill>
              <w14:schemeClr w14:val="tx1"/>
            </w14:solidFill>
          </w14:textFill>
        </w:rPr>
        <w:t xml:space="preserve"> </w:t>
      </w:r>
      <w:r>
        <w:rPr>
          <w:rFonts w:hint="eastAsia" w:ascii="宋体" w:hAnsi="宋体" w:eastAsia="Arial" w:cs="宋体"/>
          <w:color w:val="000000" w:themeColor="text1"/>
          <w:sz w:val="24"/>
          <w:szCs w:val="20"/>
          <w:highlight w:val="none"/>
          <w:lang w:val="zh-CN"/>
          <w14:textFill>
            <w14:solidFill>
              <w14:schemeClr w14:val="tx1"/>
            </w14:solidFill>
          </w14:textFill>
        </w:rPr>
        <w:t xml:space="preserve">的违约金。</w:t>
      </w:r>
      <w:r/>
    </w:p>
    <w:p>
      <w:pPr>
        <w:ind w:firstLine="482"/>
        <w:jc w:val="left"/>
        <w:keepLines w:val="0"/>
        <w:keepNext w:val="0"/>
        <w:pageBreakBefore w:val="0"/>
        <w:spacing w:line="54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11.2甲方无故逾期验收和办理合同款项支付手续的,甲方应按逾期付款总额</w:t>
      </w:r>
      <w:r>
        <w:rPr>
          <w:rFonts w:hint="eastAsia" w:ascii="宋体" w:hAnsi="宋体" w:eastAsia="Arial" w:cs="宋体"/>
          <w:color w:val="000000" w:themeColor="text1"/>
          <w:sz w:val="24"/>
          <w:szCs w:val="20"/>
          <w:highlight w:val="none"/>
          <w:u w:val="single"/>
          <w:lang w:val="zh-CN"/>
          <w14:textFill>
            <w14:solidFill>
              <w14:schemeClr w14:val="tx1"/>
            </w14:solidFill>
          </w14:textFill>
        </w:rPr>
        <w:t xml:space="preserve">万分之三</w:t>
      </w:r>
      <w:r>
        <w:rPr>
          <w:rFonts w:hint="eastAsia" w:ascii="宋体" w:hAnsi="宋体" w:eastAsia="Arial" w:cs="宋体"/>
          <w:color w:val="000000" w:themeColor="text1"/>
          <w:sz w:val="24"/>
          <w:szCs w:val="20"/>
          <w:highlight w:val="none"/>
          <w:lang w:val="zh-CN"/>
          <w14:textFill>
            <w14:solidFill>
              <w14:schemeClr w14:val="tx1"/>
            </w14:solidFill>
          </w14:textFill>
        </w:rPr>
        <w:t xml:space="preserve"> 每日向乙方支付违约金。</w:t>
      </w:r>
      <w:r/>
    </w:p>
    <w:p>
      <w:pPr>
        <w:ind w:firstLine="482"/>
        <w:jc w:val="left"/>
        <w:keepLines w:val="0"/>
        <w:keepNext w:val="0"/>
        <w:pageBreakBefore w:val="0"/>
        <w:spacing w:line="54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11.3乙方逾期完成项目全部工作（含通过质检及验收）的，乙方应按合同金额每日千分之六向甲方支付违约金，由甲方从待付合同款项中扣除。逾期超过约定期限10个工作日不能提供服务的，甲方可解除本合同。乙方因逾期完成项目全部工作（含通过质检及验收）或因其他违约行为导致甲方解除合同的，乙方应向甲方支付合同金额</w:t>
      </w:r>
      <w:r>
        <w:rPr>
          <w:rFonts w:hint="eastAsia" w:ascii="宋体" w:hAnsi="宋体" w:eastAsia="Arial" w:cs="宋体"/>
          <w:color w:val="000000" w:themeColor="text1"/>
          <w:sz w:val="24"/>
          <w:szCs w:val="20"/>
          <w:highlight w:val="none"/>
          <w:u w:val="single"/>
          <w:lang w:val="zh-CN"/>
          <w14:textFill>
            <w14:solidFill>
              <w14:schemeClr w14:val="tx1"/>
            </w14:solidFill>
          </w14:textFill>
        </w:rPr>
        <w:t xml:space="preserve">20% </w:t>
      </w:r>
      <w:r>
        <w:rPr>
          <w:rFonts w:hint="eastAsia" w:ascii="宋体" w:hAnsi="宋体" w:eastAsia="Arial" w:cs="宋体"/>
          <w:color w:val="000000" w:themeColor="text1"/>
          <w:sz w:val="24"/>
          <w:szCs w:val="20"/>
          <w:highlight w:val="none"/>
          <w:lang w:val="zh-CN"/>
          <w14:textFill>
            <w14:solidFill>
              <w14:schemeClr w14:val="tx1"/>
            </w14:solidFill>
          </w14:textFill>
        </w:rPr>
        <w:t xml:space="preserve">的违约金，如造成甲方损失超过违约金的，超出部分由乙方继续承担赔偿责任。 </w:t>
      </w:r>
      <w:r/>
    </w:p>
    <w:p>
      <w:pPr>
        <w:ind w:firstLine="482"/>
        <w:jc w:val="left"/>
        <w:keepLines w:val="0"/>
        <w:keepNext w:val="0"/>
        <w:pageBreakBefore w:val="0"/>
        <w:spacing w:line="54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11.4乙方所提供服务的标准不符合合同规定及招标文件规定标准的，甲方有权拒绝接受服务，并可单方面解除合同。</w:t>
      </w:r>
      <w:r/>
    </w:p>
    <w:p>
      <w:pPr>
        <w:ind w:firstLine="482"/>
        <w:jc w:val="left"/>
        <w:keepLines w:val="0"/>
        <w:keepNext w:val="0"/>
        <w:pageBreakBefore w:val="0"/>
        <w:spacing w:line="54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11.5本项目维护期为自验收合格之日起两年，乙方一旦接到甲方的电话通知，乙方必须保证在4小时作出响应，24小时内解决问题。若累计出现三次重大问题，甲方有权向乙方索取赔偿，若出现重大安全事故并造成实际影响的甲方有权终止合同，并且剩余的合同款项将不予支付。</w:t>
      </w:r>
      <w:r/>
    </w:p>
    <w:p>
      <w:pPr>
        <w:ind w:firstLine="482"/>
        <w:jc w:val="left"/>
        <w:keepLines w:val="0"/>
        <w:keepNext w:val="0"/>
        <w:pageBreakBefore w:val="0"/>
        <w:spacing w:line="540" w:lineRule="exact"/>
        <w:widowControl/>
        <w:rPr>
          <w:rFonts w:hint="eastAsia" w:ascii="宋体" w:hAnsi="宋体" w:eastAsia="Arial" w:cs="宋体"/>
          <w:b/>
          <w:bCs/>
          <w:color w:val="000000" w:themeColor="text1"/>
          <w:sz w:val="24"/>
          <w:szCs w:val="20"/>
          <w:highlight w:val="none"/>
          <w:lang w:val="zh-CN"/>
          <w14:textFill>
            <w14:solidFill>
              <w14:schemeClr w14:val="tx1"/>
            </w14:solidFill>
          </w14:textFill>
        </w:rPr>
      </w:pPr>
      <w:r>
        <w:rPr>
          <w:rFonts w:hint="eastAsia" w:ascii="宋体" w:hAnsi="宋体" w:eastAsia="Arial" w:cs="宋体"/>
          <w:b/>
          <w:bCs/>
          <w:color w:val="000000" w:themeColor="text1"/>
          <w:sz w:val="24"/>
          <w:szCs w:val="20"/>
          <w:highlight w:val="none"/>
          <w:lang w:val="zh-CN"/>
          <w14:textFill>
            <w14:solidFill>
              <w14:schemeClr w14:val="tx1"/>
            </w14:solidFill>
          </w14:textFill>
        </w:rPr>
        <w:t xml:space="preserve">十二、不可抗力事件处理</w:t>
      </w:r>
      <w:r/>
    </w:p>
    <w:p>
      <w:pPr>
        <w:ind w:firstLine="482"/>
        <w:jc w:val="left"/>
        <w:keepLines w:val="0"/>
        <w:keepNext w:val="0"/>
        <w:pageBreakBefore w:val="0"/>
        <w:spacing w:line="54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12.1在合同有效期内，任何一方因不可抗力事件导致不能履行合同，则合同履行期可延长，其延长期与不可抗力影响期相同。</w:t>
      </w:r>
      <w:r/>
    </w:p>
    <w:p>
      <w:pPr>
        <w:ind w:firstLine="482"/>
        <w:jc w:val="left"/>
        <w:keepLines w:val="0"/>
        <w:keepNext w:val="0"/>
        <w:pageBreakBefore w:val="0"/>
        <w:spacing w:line="54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12.2不可抗力事件发生后，应立即通知对方，并寄送有关权威机构出具的证明。</w:t>
      </w:r>
      <w:r/>
    </w:p>
    <w:p>
      <w:pPr>
        <w:ind w:firstLine="482"/>
        <w:jc w:val="left"/>
        <w:keepLines w:val="0"/>
        <w:keepNext w:val="0"/>
        <w:pageBreakBefore w:val="0"/>
        <w:spacing w:line="54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12.3不可抗力事件延续120天以上，双方应通过友好协商，确定是否继续履行合同。</w:t>
      </w:r>
      <w:r/>
    </w:p>
    <w:p>
      <w:pPr>
        <w:ind w:firstLine="482"/>
        <w:jc w:val="left"/>
        <w:keepLines w:val="0"/>
        <w:keepNext w:val="0"/>
        <w:pageBreakBefore w:val="0"/>
        <w:spacing w:line="540" w:lineRule="exact"/>
        <w:widowControl/>
        <w:rPr>
          <w:rFonts w:hint="eastAsia" w:ascii="宋体" w:hAnsi="宋体" w:eastAsia="Arial" w:cs="宋体"/>
          <w:b/>
          <w:bCs/>
          <w:color w:val="000000" w:themeColor="text1"/>
          <w:sz w:val="24"/>
          <w:szCs w:val="20"/>
          <w:highlight w:val="none"/>
          <w:lang w:val="zh-CN"/>
          <w14:textFill>
            <w14:solidFill>
              <w14:schemeClr w14:val="tx1"/>
            </w14:solidFill>
          </w14:textFill>
        </w:rPr>
      </w:pPr>
      <w:r>
        <w:rPr>
          <w:rFonts w:hint="eastAsia" w:ascii="宋体" w:hAnsi="宋体" w:eastAsia="Arial" w:cs="宋体"/>
          <w:b/>
          <w:bCs/>
          <w:color w:val="000000" w:themeColor="text1"/>
          <w:sz w:val="24"/>
          <w:szCs w:val="20"/>
          <w:highlight w:val="none"/>
          <w:lang w:val="zh-CN"/>
          <w14:textFill>
            <w14:solidFill>
              <w14:schemeClr w14:val="tx1"/>
            </w14:solidFill>
          </w14:textFill>
        </w:rPr>
        <w:t xml:space="preserve">十三、解决争议的方法</w:t>
      </w:r>
      <w:r/>
    </w:p>
    <w:p>
      <w:pPr>
        <w:ind w:firstLine="482"/>
        <w:jc w:val="left"/>
        <w:keepLines w:val="0"/>
        <w:keepNext w:val="0"/>
        <w:pageBreakBefore w:val="0"/>
        <w:spacing w:line="54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13.1双方在签订、履行合同中所发生的一切争议，应通过友好协商解决。如协商不成，由盐城市亭湖区人民法院管辖。</w:t>
      </w:r>
      <w:r/>
    </w:p>
    <w:p>
      <w:pPr>
        <w:ind w:firstLine="482"/>
        <w:jc w:val="left"/>
        <w:keepLines w:val="0"/>
        <w:keepNext w:val="0"/>
        <w:pageBreakBefore w:val="0"/>
        <w:spacing w:line="540" w:lineRule="exact"/>
        <w:widowControl/>
        <w:rPr>
          <w:rFonts w:hint="eastAsia" w:ascii="宋体" w:hAnsi="宋体" w:eastAsia="Arial" w:cs="宋体"/>
          <w:b/>
          <w:bCs/>
          <w:color w:val="000000" w:themeColor="text1"/>
          <w:sz w:val="24"/>
          <w:szCs w:val="20"/>
          <w:highlight w:val="none"/>
          <w:lang w:val="zh-CN"/>
          <w14:textFill>
            <w14:solidFill>
              <w14:schemeClr w14:val="tx1"/>
            </w14:solidFill>
          </w14:textFill>
        </w:rPr>
      </w:pPr>
      <w:r>
        <w:rPr>
          <w:rFonts w:hint="eastAsia" w:ascii="宋体" w:hAnsi="宋体" w:eastAsia="Arial" w:cs="宋体"/>
          <w:b/>
          <w:bCs/>
          <w:color w:val="000000" w:themeColor="text1"/>
          <w:sz w:val="24"/>
          <w:szCs w:val="20"/>
          <w:highlight w:val="none"/>
          <w:lang w:val="zh-CN"/>
          <w14:textFill>
            <w14:solidFill>
              <w14:schemeClr w14:val="tx1"/>
            </w14:solidFill>
          </w14:textFill>
        </w:rPr>
        <w:t xml:space="preserve">十四、合同生效及其它</w:t>
      </w:r>
      <w:r/>
    </w:p>
    <w:p>
      <w:pPr>
        <w:ind w:firstLine="482"/>
        <w:jc w:val="left"/>
        <w:keepLines w:val="0"/>
        <w:keepNext w:val="0"/>
        <w:pageBreakBefore w:val="0"/>
        <w:spacing w:line="54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14.1合同经双方法定代表人或授权委托代表人签字并加盖单位公章后生效。</w:t>
      </w:r>
      <w:r/>
    </w:p>
    <w:p>
      <w:pPr>
        <w:ind w:firstLine="482"/>
        <w:jc w:val="left"/>
        <w:keepLines w:val="0"/>
        <w:keepNext w:val="0"/>
        <w:pageBreakBefore w:val="0"/>
        <w:spacing w:line="54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14.2本合同未尽事宜，遵照《中华人民共和国民法典》、《中华人民共和国政府采购法》有关条文执行。</w:t>
      </w:r>
      <w:r/>
    </w:p>
    <w:p>
      <w:pPr>
        <w:ind w:firstLine="482"/>
        <w:jc w:val="left"/>
        <w:keepLines w:val="0"/>
        <w:keepNext w:val="0"/>
        <w:pageBreakBefore w:val="0"/>
        <w:spacing w:line="54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14.3 本合同正本一式两份，具有同等法律效力，甲方、乙方各执一份。</w:t>
      </w:r>
      <w:bookmarkEnd w:id="101"/>
      <w:r/>
      <w:bookmarkEnd w:id="102"/>
      <w:r/>
      <w:bookmarkEnd w:id="103"/>
      <w:r/>
      <w:r/>
    </w:p>
    <w:p>
      <w:pPr>
        <w:ind w:firstLine="789"/>
        <w:jc w:val="left"/>
        <w:keepLines w:val="0"/>
        <w:keepNext w:val="0"/>
        <w:pageBreakBefore w:val="0"/>
        <w:spacing w:line="540" w:lineRule="exact"/>
        <w:widowControl/>
        <w:rPr>
          <w:rFonts w:hint="eastAsia" w:ascii="宋体" w:hAnsi="宋体" w:eastAsia="宋体" w:cs="宋体"/>
          <w:color w:val="000000" w:themeColor="text1"/>
          <w:sz w:val="24"/>
          <w:szCs w:val="20"/>
          <w:highlight w:val="none"/>
          <w:lang w:val="zh-CN" w:eastAsia="zh-CN"/>
          <w14:textFill>
            <w14:solidFill>
              <w14:schemeClr w14:val="tx1"/>
            </w14:solidFill>
          </w14:textFill>
        </w:rPr>
      </w:pPr>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甲 方：                                乙 方：</w:t>
      </w:r>
      <w:r/>
    </w:p>
    <w:p>
      <w:pPr>
        <w:ind w:firstLine="482"/>
        <w:jc w:val="left"/>
        <w:keepLines w:val="0"/>
        <w:keepNext w:val="0"/>
        <w:pageBreakBefore w:val="0"/>
        <w:spacing w:line="540" w:lineRule="exact"/>
        <w:widowControl/>
        <w:rPr>
          <w:rFonts w:hint="eastAsia" w:ascii="宋体" w:hAnsi="宋体" w:eastAsia="宋体" w:cs="宋体"/>
          <w:color w:val="000000" w:themeColor="text1"/>
          <w:sz w:val="24"/>
          <w:szCs w:val="20"/>
          <w:highlight w:val="none"/>
          <w:lang w:val="zh-CN" w:eastAsia="zh-CN"/>
          <w14:textFill>
            <w14:solidFill>
              <w14:schemeClr w14:val="tx1"/>
            </w14:solidFill>
          </w14:textFill>
        </w:rPr>
      </w:pPr>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  地 址：                                 地 址：</w:t>
      </w:r>
      <w:r/>
    </w:p>
    <w:p>
      <w:pPr>
        <w:ind w:firstLine="482"/>
        <w:jc w:val="left"/>
        <w:keepLines w:val="0"/>
        <w:keepNext w:val="0"/>
        <w:pageBreakBefore w:val="0"/>
        <w:spacing w:line="540" w:lineRule="exact"/>
        <w:widowControl/>
        <w:rPr>
          <w:rFonts w:hint="eastAsia" w:ascii="宋体" w:hAnsi="宋体" w:eastAsia="宋体" w:cs="宋体"/>
          <w:color w:val="000000" w:themeColor="text1"/>
          <w:sz w:val="24"/>
          <w:szCs w:val="20"/>
          <w:highlight w:val="none"/>
          <w:lang w:val="zh-CN" w:eastAsia="zh-CN"/>
          <w14:textFill>
            <w14:solidFill>
              <w14:schemeClr w14:val="tx1"/>
            </w14:solidFill>
          </w14:textFill>
        </w:rPr>
      </w:pPr>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  法定代表人或授权代表：                  法定代表人或授权代表：</w:t>
      </w:r>
      <w:r/>
    </w:p>
    <w:p>
      <w:pPr>
        <w:ind w:firstLine="482"/>
        <w:jc w:val="left"/>
        <w:keepLines w:val="0"/>
        <w:keepNext w:val="0"/>
        <w:pageBreakBefore w:val="0"/>
        <w:spacing w:line="540" w:lineRule="exact"/>
        <w:widowControl/>
        <w:rPr>
          <w:rFonts w:hint="eastAsia" w:ascii="宋体" w:hAnsi="宋体" w:eastAsia="宋体" w:cs="宋体"/>
          <w:color w:val="000000" w:themeColor="text1"/>
          <w:sz w:val="24"/>
          <w:szCs w:val="20"/>
          <w:highlight w:val="none"/>
          <w:lang w:val="zh-CN" w:eastAsia="zh-CN"/>
          <w14:textFill>
            <w14:solidFill>
              <w14:schemeClr w14:val="tx1"/>
            </w14:solidFill>
          </w14:textFill>
        </w:rPr>
      </w:pPr>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  电 话：                                 电 话：</w:t>
      </w:r>
      <w:r/>
    </w:p>
    <w:p>
      <w:pPr>
        <w:ind w:firstLine="482"/>
        <w:jc w:val="center"/>
        <w:keepLines w:val="0"/>
        <w:keepNext w:val="0"/>
        <w:pageBreakBefore w:val="0"/>
        <w:spacing w:line="540" w:lineRule="exact"/>
        <w:widowControl/>
        <w:rPr>
          <w:rFonts w:hint="eastAsia" w:ascii="宋体" w:hAnsi="宋体" w:eastAsia="宋体" w:cs="宋体"/>
          <w:color w:val="000000" w:themeColor="text1"/>
          <w:sz w:val="24"/>
          <w:szCs w:val="20"/>
          <w:highlight w:val="none"/>
          <w:lang w:val="zh-CN"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日 期：      年  月  日</w:t>
      </w:r>
      <w:r/>
    </w:p>
    <w:p>
      <w:pPr>
        <w:pStyle w:val="824"/>
        <w:jc w:val="center"/>
        <w:spacing w:before="0" w:after="0" w:line="240" w:lineRule="auto"/>
        <w:rPr>
          <w:rFonts w:hint="eastAsia" w:ascii="方正小标宋_GBK" w:eastAsia="方正小标宋_GBK" w:hAnsiTheme="minorEastAsia"/>
          <w:bCs/>
          <w:color w:val="000000" w:themeColor="text1"/>
          <w:sz w:val="28"/>
          <w:szCs w:val="28"/>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clear="all"/>
      </w:r>
      <w:r>
        <w:rPr>
          <w:rFonts w:hint="eastAsia" w:ascii="方正小标宋_GBK" w:eastAsia="方正小标宋_GBK" w:cs="宋体" w:hAnsiTheme="minorEastAsia"/>
          <w:bCs/>
          <w:color w:val="000000" w:themeColor="text1"/>
          <w:sz w:val="28"/>
          <w:szCs w:val="28"/>
          <w:highlight w:val="none"/>
          <w14:textFill>
            <w14:solidFill>
              <w14:schemeClr w14:val="tx1"/>
            </w14:solidFill>
          </w14:textFill>
        </w:rPr>
        <w:t xml:space="preserve">盐城市政府采购合同（合同编号）（分包</w:t>
      </w:r>
      <w:r>
        <w:rPr>
          <w:rFonts w:hint="eastAsia" w:ascii="方正小标宋_GBK" w:eastAsia="方正小标宋_GBK" w:cs="宋体" w:hAnsiTheme="minorEastAsia"/>
          <w:bCs/>
          <w:color w:val="000000" w:themeColor="text1"/>
          <w:sz w:val="28"/>
          <w:szCs w:val="28"/>
          <w:highlight w:val="none"/>
          <w:u w:val="single"/>
          <w:lang w:val="en-US" w:eastAsia="zh-CN"/>
          <w14:textFill>
            <w14:solidFill>
              <w14:schemeClr w14:val="tx1"/>
            </w14:solidFill>
          </w14:textFill>
        </w:rPr>
        <w:t xml:space="preserve">二</w:t>
      </w:r>
      <w:r>
        <w:rPr>
          <w:rFonts w:hint="eastAsia" w:ascii="方正小标宋_GBK" w:eastAsia="方正小标宋_GBK" w:cs="宋体" w:hAnsiTheme="minorEastAsia"/>
          <w:bCs/>
          <w:color w:val="000000" w:themeColor="text1"/>
          <w:sz w:val="28"/>
          <w:szCs w:val="28"/>
          <w:highlight w:val="none"/>
          <w14:textFill>
            <w14:solidFill>
              <w14:schemeClr w14:val="tx1"/>
            </w14:solidFill>
          </w14:textFill>
        </w:rPr>
        <w:t xml:space="preserve">）</w:t>
      </w:r>
      <w:r/>
    </w:p>
    <w:p>
      <w:pPr>
        <w:ind w:firstLine="482"/>
        <w:jc w:val="left"/>
        <w:spacing w:line="560" w:lineRule="exact"/>
        <w:widowControl/>
        <w:rPr>
          <w:rFonts w:hint="eastAsia" w:ascii="宋体" w:hAnsi="宋体" w:eastAsia="宋体" w:cs="宋体"/>
          <w:color w:val="000000" w:themeColor="text1"/>
          <w:sz w:val="24"/>
          <w:szCs w:val="20"/>
          <w:highlight w:val="none"/>
          <w:lang w:eastAsia="zh-CN"/>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项目名称：</w:t>
      </w:r>
      <w:r>
        <w:rPr>
          <w:rFonts w:hint="eastAsia" w:ascii="宋体" w:hAnsi="宋体" w:eastAsia="Arial" w:cs="宋体"/>
          <w:color w:val="000000" w:themeColor="text1"/>
          <w:sz w:val="24"/>
          <w:szCs w:val="20"/>
          <w:highlight w:val="none"/>
          <w:u w:val="single"/>
          <w14:textFill>
            <w14:solidFill>
              <w14:schemeClr w14:val="tx1"/>
            </w14:solidFill>
          </w14:textFill>
        </w:rPr>
        <w:t xml:space="preserve">盐城市地理信息公共服务平台数据融合更新及实景三维建设二期项目（分包</w:t>
      </w:r>
      <w:r>
        <w:rPr>
          <w:rFonts w:hint="eastAsia" w:ascii="宋体" w:hAnsi="宋体" w:eastAsia="宋体" w:cs="宋体"/>
          <w:color w:val="000000" w:themeColor="text1"/>
          <w:sz w:val="24"/>
          <w:szCs w:val="20"/>
          <w:highlight w:val="none"/>
          <w:u w:val="single"/>
          <w:lang w:val="en-US" w:eastAsia="zh-CN"/>
          <w14:textFill>
            <w14:solidFill>
              <w14:schemeClr w14:val="tx1"/>
            </w14:solidFill>
          </w14:textFill>
        </w:rPr>
        <w:t xml:space="preserve">二</w:t>
      </w:r>
      <w:r>
        <w:rPr>
          <w:rFonts w:hint="eastAsia" w:ascii="宋体" w:hAnsi="宋体" w:eastAsia="Arial" w:cs="宋体"/>
          <w:color w:val="000000" w:themeColor="text1"/>
          <w:sz w:val="24"/>
          <w:szCs w:val="20"/>
          <w:highlight w:val="none"/>
          <w:u w:val="single"/>
          <w14:textFill>
            <w14:solidFill>
              <w14:schemeClr w14:val="tx1"/>
            </w14:solidFill>
          </w14:textFill>
        </w:rPr>
        <w:t xml:space="preserve">）</w:t>
      </w:r>
      <w:r/>
    </w:p>
    <w:p>
      <w:pPr>
        <w:ind w:firstLine="482"/>
        <w:jc w:val="left"/>
        <w:spacing w:line="560" w:lineRule="exact"/>
        <w:widowControl/>
        <w:rPr>
          <w:rFonts w:hint="eastAsia" w:ascii="宋体" w:hAnsi="宋体" w:eastAsia="宋体" w:cs="宋体"/>
          <w:color w:val="000000" w:themeColor="text1"/>
          <w:sz w:val="24"/>
          <w:szCs w:val="20"/>
          <w:highlight w:val="none"/>
          <w:u w:val="single"/>
          <w:lang w:val="en-US" w:eastAsia="zh-CN"/>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项目编号：</w:t>
      </w:r>
      <w:r>
        <w:rPr>
          <w:rFonts w:hint="eastAsia" w:ascii="宋体" w:hAnsi="宋体" w:eastAsia="宋体" w:cs="宋体"/>
          <w:color w:val="000000" w:themeColor="text1"/>
          <w:sz w:val="24"/>
          <w:szCs w:val="20"/>
          <w:highlight w:val="none"/>
          <w:u w:val="single"/>
          <w:lang w:eastAsia="zh-CN"/>
          <w14:textFill>
            <w14:solidFill>
              <w14:schemeClr w14:val="tx1"/>
            </w14:solidFill>
          </w14:textFill>
        </w:rPr>
        <w:t xml:space="preserve">JSZC-320900-JZCG-G2025-0081</w:t>
      </w:r>
      <w:r/>
    </w:p>
    <w:p>
      <w:pPr>
        <w:ind w:firstLine="482"/>
        <w:jc w:val="left"/>
        <w:spacing w:line="560"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甲方：</w:t>
      </w:r>
      <w:r>
        <w:rPr>
          <w:rFonts w:hint="eastAsia" w:ascii="宋体" w:hAnsi="宋体" w:eastAsia="宋体" w:cs="宋体"/>
          <w:color w:val="000000" w:themeColor="text1"/>
          <w:sz w:val="24"/>
          <w:szCs w:val="20"/>
          <w:highlight w:val="none"/>
          <w:u w:val="single"/>
          <w14:textFill>
            <w14:solidFill>
              <w14:schemeClr w14:val="tx1"/>
            </w14:solidFill>
          </w14:textFill>
        </w:rPr>
        <w:t xml:space="preserve">                       </w:t>
      </w:r>
      <w:r>
        <w:rPr>
          <w:rFonts w:hint="eastAsia" w:ascii="宋体" w:hAnsi="宋体" w:eastAsia="宋体" w:cs="宋体"/>
          <w:color w:val="000000" w:themeColor="text1"/>
          <w:sz w:val="24"/>
          <w:szCs w:val="20"/>
          <w:highlight w:val="none"/>
          <w14:textFill>
            <w14:solidFill>
              <w14:schemeClr w14:val="tx1"/>
            </w14:solidFill>
          </w14:textFill>
        </w:rPr>
        <w:t xml:space="preserve"> </w:t>
      </w:r>
      <w:r>
        <w:rPr>
          <w:rFonts w:hint="eastAsia" w:ascii="宋体" w:hAnsi="宋体" w:eastAsia="Arial" w:cs="宋体"/>
          <w:color w:val="000000" w:themeColor="text1"/>
          <w:sz w:val="24"/>
          <w:szCs w:val="20"/>
          <w:highlight w:val="none"/>
          <w14:textFill>
            <w14:solidFill>
              <w14:schemeClr w14:val="tx1"/>
            </w14:solidFill>
          </w14:textFill>
        </w:rPr>
        <w:t xml:space="preserve">          </w:t>
      </w:r>
      <w:r/>
    </w:p>
    <w:p>
      <w:pPr>
        <w:ind w:firstLine="482"/>
        <w:jc w:val="left"/>
        <w:spacing w:line="560"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乙方：</w:t>
      </w:r>
      <w:r>
        <w:rPr>
          <w:rFonts w:hint="eastAsia" w:ascii="宋体" w:hAnsi="宋体" w:eastAsia="宋体" w:cs="宋体"/>
          <w:color w:val="000000" w:themeColor="text1"/>
          <w:sz w:val="24"/>
          <w:szCs w:val="20"/>
          <w:highlight w:val="none"/>
          <w:u w:val="single"/>
          <w14:textFill>
            <w14:solidFill>
              <w14:schemeClr w14:val="tx1"/>
            </w14:solidFill>
          </w14:textFill>
        </w:rPr>
        <w:t xml:space="preserve">                       </w:t>
      </w:r>
      <w:r>
        <w:rPr>
          <w:rFonts w:hint="eastAsia" w:ascii="宋体" w:hAnsi="宋体" w:eastAsia="宋体" w:cs="宋体"/>
          <w:color w:val="000000" w:themeColor="text1"/>
          <w:sz w:val="24"/>
          <w:szCs w:val="20"/>
          <w:highlight w:val="none"/>
          <w14:textFill>
            <w14:solidFill>
              <w14:schemeClr w14:val="tx1"/>
            </w14:solidFill>
          </w14:textFill>
        </w:rPr>
        <w:t xml:space="preserve"> </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甲、乙双方根据盐城市政府采购中心</w:t>
      </w:r>
      <w:r>
        <w:rPr>
          <w:rFonts w:hint="eastAsia" w:ascii="宋体" w:hAnsi="宋体" w:eastAsia="Arial" w:cs="宋体"/>
          <w:color w:val="000000" w:themeColor="text1"/>
          <w:sz w:val="24"/>
          <w:szCs w:val="20"/>
          <w:highlight w:val="none"/>
          <w:u w:val="single"/>
          <w14:textFill>
            <w14:solidFill>
              <w14:schemeClr w14:val="tx1"/>
            </w14:solidFill>
          </w14:textFill>
        </w:rPr>
        <w:t xml:space="preserve">盐城市地理信息公共服务平台数据融合更新及实景三维建设二期项目（</w:t>
      </w:r>
      <w:r>
        <w:rPr>
          <w:rFonts w:hint="eastAsia" w:ascii="宋体" w:hAnsi="宋体" w:eastAsia="宋体" w:cs="宋体"/>
          <w:color w:val="000000" w:themeColor="text1"/>
          <w:sz w:val="24"/>
          <w:szCs w:val="20"/>
          <w:highlight w:val="none"/>
          <w:u w:val="single"/>
          <w:lang w:val="en-US" w:eastAsia="zh-CN"/>
          <w14:textFill>
            <w14:solidFill>
              <w14:schemeClr w14:val="tx1"/>
            </w14:solidFill>
          </w14:textFill>
        </w:rPr>
        <w:t xml:space="preserve">分包二</w:t>
      </w:r>
      <w:r>
        <w:rPr>
          <w:rFonts w:hint="eastAsia" w:ascii="宋体" w:hAnsi="宋体" w:eastAsia="Arial" w:cs="宋体"/>
          <w:color w:val="000000" w:themeColor="text1"/>
          <w:sz w:val="24"/>
          <w:szCs w:val="20"/>
          <w:highlight w:val="none"/>
          <w:u w:val="single"/>
          <w14:textFill>
            <w14:solidFill>
              <w14:schemeClr w14:val="tx1"/>
            </w14:solidFill>
          </w14:textFill>
        </w:rPr>
        <w:t xml:space="preserve">）</w:t>
      </w:r>
      <w:r>
        <w:rPr>
          <w:rFonts w:hint="eastAsia" w:ascii="宋体" w:hAnsi="宋体" w:eastAsia="Arial" w:cs="宋体"/>
          <w:color w:val="000000" w:themeColor="text1"/>
          <w:sz w:val="24"/>
          <w:szCs w:val="20"/>
          <w:highlight w:val="none"/>
          <w14:textFill>
            <w14:solidFill>
              <w14:schemeClr w14:val="tx1"/>
            </w14:solidFill>
          </w14:textFill>
        </w:rPr>
        <w:t xml:space="preserve">公开招标的结果，签署本合同。</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eastAsia="Arial" w:cs="宋体"/>
          <w:b/>
          <w:bCs/>
          <w:color w:val="000000" w:themeColor="text1"/>
          <w:sz w:val="24"/>
          <w:szCs w:val="20"/>
          <w:highlight w:val="none"/>
          <w14:textFill>
            <w14:solidFill>
              <w14:schemeClr w14:val="tx1"/>
            </w14:solidFill>
          </w14:textFill>
        </w:rPr>
        <w:t xml:space="preserve">一、合同内容</w:t>
      </w:r>
      <w:r/>
    </w:p>
    <w:p>
      <w:pPr>
        <w:ind w:firstLine="482"/>
        <w:jc w:val="left"/>
        <w:spacing w:line="560" w:lineRule="exact"/>
        <w:widowControl/>
        <w:rPr>
          <w:rFonts w:hint="eastAsia"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1.1 标的名称：</w:t>
      </w:r>
      <w:r>
        <w:rPr>
          <w:rFonts w:hint="eastAsia" w:ascii="宋体" w:hAnsi="宋体" w:eastAsia="Arial" w:cs="宋体"/>
          <w:color w:val="000000" w:themeColor="text1"/>
          <w:sz w:val="24"/>
          <w:szCs w:val="20"/>
          <w:highlight w:val="none"/>
          <w:u w:val="single"/>
          <w14:textFill>
            <w14:solidFill>
              <w14:schemeClr w14:val="tx1"/>
            </w14:solidFill>
          </w14:textFill>
        </w:rPr>
        <w:t xml:space="preserve">盐城市地理信息公共服务平台数据融合更新及实景三维建设二期项目</w:t>
      </w:r>
      <w:r/>
    </w:p>
    <w:p>
      <w:pPr>
        <w:ind w:firstLine="482"/>
        <w:jc w:val="left"/>
        <w:spacing w:line="560" w:lineRule="exact"/>
        <w:widowControl/>
        <w:rPr>
          <w:rFonts w:hint="eastAsia" w:ascii="宋体" w:hAnsi="宋体" w:eastAsia="宋体" w:cs="宋体"/>
          <w:color w:val="000000" w:themeColor="text1"/>
          <w:sz w:val="24"/>
          <w:szCs w:val="20"/>
          <w:highlight w:val="none"/>
          <w:u w:val="singl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1.2标的质量：</w:t>
      </w:r>
      <w:r>
        <w:rPr>
          <w:rFonts w:hint="eastAsia" w:ascii="宋体" w:hAnsi="宋体" w:eastAsia="宋体" w:cs="宋体"/>
          <w:color w:val="000000" w:themeColor="text1"/>
          <w:sz w:val="24"/>
          <w:szCs w:val="20"/>
          <w:highlight w:val="none"/>
          <w:u w:val="single"/>
          <w14:textFill>
            <w14:solidFill>
              <w14:schemeClr w14:val="tx1"/>
            </w14:solidFill>
          </w14:textFill>
        </w:rPr>
        <w:t xml:space="preserve">详见采购需求</w:t>
      </w:r>
      <w:r/>
    </w:p>
    <w:p>
      <w:pPr>
        <w:ind w:firstLine="482"/>
        <w:jc w:val="left"/>
        <w:spacing w:line="560" w:lineRule="exact"/>
        <w:widowControl/>
        <w:rPr>
          <w:rFonts w:hint="eastAsia"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1.3 标的数量（规模）：</w:t>
      </w:r>
      <w:r>
        <w:rPr>
          <w:rFonts w:hint="eastAsia" w:ascii="宋体" w:hAnsi="宋体" w:eastAsia="Arial" w:cs="宋体"/>
          <w:color w:val="000000" w:themeColor="text1"/>
          <w:sz w:val="24"/>
          <w:szCs w:val="20"/>
          <w:highlight w:val="none"/>
          <w:u w:val="single"/>
          <w14:textFill>
            <w14:solidFill>
              <w14:schemeClr w14:val="tx1"/>
            </w14:solidFill>
          </w14:textFill>
        </w:rPr>
        <w:t xml:space="preserve">完成实景三维盐城工作界范围内60平方千米实景三维建设，包括生产优于0.03米分辨率倾斜摄影三维模型和优于0.05米分辨率TDOM，对模型建设范围内15处重点特色建筑开展优于0.015米分辨率倾斜摄影三维模型和优于LOD3级三维模型单体、60平方千米基础地理实体建设等。</w:t>
      </w:r>
      <w:r/>
    </w:p>
    <w:p>
      <w:pPr>
        <w:ind w:firstLine="482"/>
        <w:jc w:val="left"/>
        <w:spacing w:line="560" w:lineRule="exact"/>
        <w:widowControl/>
        <w:rPr>
          <w:rFonts w:hint="eastAsia" w:ascii="宋体" w:hAnsi="宋体" w:cs="宋体" w:eastAsiaTheme="minorEastAsia"/>
          <w:color w:val="000000" w:themeColor="text1"/>
          <w:sz w:val="24"/>
          <w:szCs w:val="20"/>
          <w:highlight w:val="none"/>
          <w:u w:val="single"/>
          <w:lang w:eastAsia="zh-CN"/>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1.4 履行时间（期限）</w:t>
      </w:r>
      <w:r>
        <w:rPr>
          <w:rFonts w:hint="eastAsia" w:asciiTheme="minorEastAsia" w:hAnsiTheme="minorEastAsia" w:cstheme="minorEastAsia"/>
          <w:color w:val="000000" w:themeColor="text1"/>
          <w:sz w:val="24"/>
          <w:szCs w:val="20"/>
          <w:highlight w:val="none"/>
          <w14:textFill>
            <w14:solidFill>
              <w14:schemeClr w14:val="tx1"/>
            </w14:solidFill>
          </w14:textFill>
        </w:rPr>
        <w:t xml:space="preserve">：</w:t>
      </w:r>
      <w:r>
        <w:rPr>
          <w:rFonts w:hint="eastAsia" w:asciiTheme="minorEastAsia" w:hAnsiTheme="minorEastAsia" w:cstheme="minorEastAsia"/>
          <w:color w:val="000000" w:themeColor="text1"/>
          <w:sz w:val="24"/>
          <w:szCs w:val="20"/>
          <w:highlight w:val="none"/>
          <w:u w:val="single"/>
          <w14:textFill>
            <w14:solidFill>
              <w14:schemeClr w14:val="tx1"/>
            </w14:solidFill>
          </w14:textFill>
        </w:rPr>
        <w:t xml:space="preserve">3年，包括合同签订后12个月内完成项目全部工作（含通过质检及验收），并进行2年的维保</w:t>
      </w:r>
      <w:r>
        <w:rPr>
          <w:rFonts w:hint="eastAsia" w:ascii="宋体" w:hAnsi="宋体" w:eastAsia="宋体" w:cs="宋体"/>
          <w:color w:val="000000" w:themeColor="text1"/>
          <w:sz w:val="24"/>
          <w:szCs w:val="20"/>
          <w:highlight w:val="none"/>
          <w:u w:val="none"/>
          <w:lang w:eastAsia="zh-CN"/>
          <w14:textFill>
            <w14:solidFill>
              <w14:schemeClr w14:val="tx1"/>
            </w14:solidFill>
          </w14:textFill>
        </w:rPr>
        <w:t xml:space="preserve">。</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1.5 履行地点：</w:t>
      </w:r>
      <w:r>
        <w:rPr>
          <w:rFonts w:hint="eastAsia" w:ascii="宋体" w:hAnsi="宋体" w:eastAsia="宋体" w:cs="宋体"/>
          <w:color w:val="000000" w:themeColor="text1"/>
          <w:sz w:val="24"/>
          <w:szCs w:val="20"/>
          <w:highlight w:val="none"/>
          <w:u w:val="single"/>
          <w:lang w:val="en-US" w:eastAsia="zh-CN"/>
          <w14:textFill>
            <w14:solidFill>
              <w14:schemeClr w14:val="tx1"/>
            </w14:solidFill>
          </w14:textFill>
        </w:rPr>
        <w:t xml:space="preserve">甲方指定</w:t>
      </w:r>
      <w:r>
        <w:rPr>
          <w:rFonts w:hint="eastAsia" w:ascii="宋体" w:hAnsi="宋体" w:eastAsia="Arial" w:cs="宋体"/>
          <w:color w:val="000000" w:themeColor="text1"/>
          <w:sz w:val="24"/>
          <w:szCs w:val="20"/>
          <w:highlight w:val="none"/>
          <w:u w:val="single"/>
          <w14:textFill>
            <w14:solidFill>
              <w14:schemeClr w14:val="tx1"/>
            </w14:solidFill>
          </w14:textFill>
        </w:rPr>
        <w:t xml:space="preserve">地点</w:t>
      </w:r>
      <w:r>
        <w:rPr>
          <w:rFonts w:hint="eastAsia" w:ascii="宋体" w:hAnsi="宋体" w:eastAsia="Arial" w:cs="宋体"/>
          <w:color w:val="000000" w:themeColor="text1"/>
          <w:sz w:val="24"/>
          <w:szCs w:val="20"/>
          <w:highlight w:val="none"/>
          <w14:textFill>
            <w14:solidFill>
              <w14:schemeClr w14:val="tx1"/>
            </w14:solidFill>
          </w14:textFill>
        </w:rPr>
        <w:t xml:space="preserve">。</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eastAsia="Arial" w:cs="宋体"/>
          <w:b/>
          <w:bCs/>
          <w:color w:val="000000" w:themeColor="text1"/>
          <w:sz w:val="24"/>
          <w:szCs w:val="20"/>
          <w:highlight w:val="none"/>
          <w14:textFill>
            <w14:solidFill>
              <w14:schemeClr w14:val="tx1"/>
            </w14:solidFill>
          </w14:textFill>
        </w:rPr>
        <w:t xml:space="preserve">二、合同金额</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2.1本合同金额为（大写）：</w:t>
      </w:r>
      <w:r>
        <w:rPr>
          <w:rFonts w:hint="eastAsia" w:ascii="宋体" w:hAnsi="宋体" w:eastAsia="Arial" w:cs="宋体"/>
          <w:color w:val="000000" w:themeColor="text1"/>
          <w:sz w:val="24"/>
          <w:szCs w:val="20"/>
          <w:highlight w:val="none"/>
          <w:u w:val="single"/>
          <w14:textFill>
            <w14:solidFill>
              <w14:schemeClr w14:val="tx1"/>
            </w14:solidFill>
          </w14:textFill>
        </w:rPr>
        <w:t xml:space="preserve">                </w:t>
      </w:r>
      <w:r>
        <w:rPr>
          <w:rFonts w:hint="eastAsia" w:ascii="宋体" w:hAnsi="宋体" w:eastAsia="Arial" w:cs="宋体"/>
          <w:color w:val="000000" w:themeColor="text1"/>
          <w:sz w:val="24"/>
          <w:szCs w:val="20"/>
          <w:highlight w:val="none"/>
          <w14:textFill>
            <w14:solidFill>
              <w14:schemeClr w14:val="tx1"/>
            </w14:solidFill>
          </w14:textFill>
        </w:rPr>
        <w:t xml:space="preserve">圆（_______________元）人民币或其他币种。</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eastAsia="Arial" w:cs="宋体"/>
          <w:b/>
          <w:bCs/>
          <w:color w:val="000000" w:themeColor="text1"/>
          <w:sz w:val="24"/>
          <w:szCs w:val="20"/>
          <w:highlight w:val="none"/>
          <w14:textFill>
            <w14:solidFill>
              <w14:schemeClr w14:val="tx1"/>
            </w14:solidFill>
          </w14:textFill>
        </w:rPr>
        <w:t xml:space="preserve">三、技术资料</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3.1乙方应按招标文件规定的时间向甲方提供服务（包含与服务相关的货物）的有关技术资料。</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eastAsia="Arial" w:cs="宋体"/>
          <w:b/>
          <w:bCs/>
          <w:color w:val="000000" w:themeColor="text1"/>
          <w:sz w:val="24"/>
          <w:szCs w:val="20"/>
          <w:highlight w:val="none"/>
          <w14:textFill>
            <w14:solidFill>
              <w14:schemeClr w14:val="tx1"/>
            </w14:solidFill>
          </w14:textFill>
        </w:rPr>
        <w:t xml:space="preserve">四、知识产权</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4.1</w:t>
      </w:r>
      <w:r>
        <w:rPr>
          <w:rFonts w:hint="eastAsia" w:ascii="宋体" w:hAnsi="宋体" w:eastAsia="宋体" w:cs="宋体"/>
          <w:color w:val="000000" w:themeColor="text1"/>
          <w:sz w:val="24"/>
          <w:highlight w:val="none"/>
          <w14:textFill>
            <w14:solidFill>
              <w14:schemeClr w14:val="tx1"/>
            </w14:solidFill>
          </w14:textFill>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eastAsia="Arial" w:cs="宋体"/>
          <w:b/>
          <w:bCs/>
          <w:color w:val="000000" w:themeColor="text1"/>
          <w:sz w:val="24"/>
          <w:szCs w:val="20"/>
          <w:highlight w:val="none"/>
          <w14:textFill>
            <w14:solidFill>
              <w14:schemeClr w14:val="tx1"/>
            </w14:solidFill>
          </w14:textFill>
        </w:rPr>
        <w:t xml:space="preserve">五、产权担保</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5.1乙方保证所交付的服务（包含与服务相关的货物）的所有权完全属于乙方且无任何抵押、查封等产权瑕疵。</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eastAsia="Arial" w:cs="宋体"/>
          <w:b/>
          <w:bCs/>
          <w:color w:val="000000" w:themeColor="text1"/>
          <w:sz w:val="24"/>
          <w:szCs w:val="20"/>
          <w:highlight w:val="none"/>
          <w14:textFill>
            <w14:solidFill>
              <w14:schemeClr w14:val="tx1"/>
            </w14:solidFill>
          </w14:textFill>
        </w:rPr>
        <w:t xml:space="preserve">六、履约保证金</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6.1乙方交纳人民币</w:t>
      </w:r>
      <w:r>
        <w:rPr>
          <w:rFonts w:hint="eastAsia" w:ascii="宋体" w:hAnsi="宋体" w:eastAsia="Arial" w:cs="宋体"/>
          <w:color w:val="000000" w:themeColor="text1"/>
          <w:sz w:val="24"/>
          <w:szCs w:val="20"/>
          <w:highlight w:val="none"/>
          <w:u w:val="single"/>
          <w14:textFill>
            <w14:solidFill>
              <w14:schemeClr w14:val="tx1"/>
            </w14:solidFill>
          </w14:textFill>
        </w:rPr>
        <w:t xml:space="preserve">           </w:t>
      </w:r>
      <w:r>
        <w:rPr>
          <w:rFonts w:hint="eastAsia" w:ascii="宋体" w:hAnsi="宋体" w:eastAsia="Arial" w:cs="宋体"/>
          <w:color w:val="000000" w:themeColor="text1"/>
          <w:sz w:val="24"/>
          <w:szCs w:val="20"/>
          <w:highlight w:val="none"/>
          <w14:textFill>
            <w14:solidFill>
              <w14:schemeClr w14:val="tx1"/>
            </w14:solidFill>
          </w14:textFill>
        </w:rPr>
        <w:t xml:space="preserve">元作为本合同的履约保证金。</w:t>
      </w:r>
      <w:r/>
    </w:p>
    <w:p>
      <w:pPr>
        <w:ind w:firstLine="482"/>
        <w:jc w:val="left"/>
        <w:spacing w:line="560" w:lineRule="exact"/>
        <w:widowControl/>
        <w:rPr>
          <w:rFonts w:hint="eastAsia" w:asciiTheme="minorEastAsia" w:hAnsiTheme="minorEastAsia" w:eastAsiaTheme="minorEastAsia" w:cstheme="minorEastAsia"/>
          <w:color w:val="000000" w:themeColor="text1"/>
          <w:sz w:val="24"/>
          <w:szCs w:val="20"/>
          <w:highlight w:val="yellow"/>
          <w:lang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14:textFill>
            <w14:solidFill>
              <w14:schemeClr w14:val="tx1"/>
            </w14:solidFill>
          </w14:textFill>
        </w:rPr>
        <w:t xml:space="preserve">备注：履约保证金金额为合同金额的10%，采购人应当对AA评级及以上政府采购供应商（需提供信用管理部门备案的第三方信用报告）</w:t>
      </w:r>
      <w:r>
        <w:rPr>
          <w:rFonts w:hint="eastAsia" w:asciiTheme="minorEastAsia" w:hAnsiTheme="minorEastAsia" w:cstheme="minorEastAsia"/>
          <w:b/>
          <w:bCs/>
          <w:color w:val="000000" w:themeColor="text1"/>
          <w:sz w:val="24"/>
          <w:szCs w:val="20"/>
          <w:highlight w:val="none"/>
          <w:lang w:eastAsia="zh-CN"/>
          <w14:textFill>
            <w14:solidFill>
              <w14:schemeClr w14:val="tx1"/>
            </w14:solidFill>
          </w14:textFill>
        </w:rPr>
        <w:t xml:space="preserve">，AAA的供应商免交履约保证金，AA的缴纳</w:t>
      </w: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履约保证金比例为5%</w:t>
      </w:r>
      <w:r>
        <w:rPr>
          <w:rFonts w:hint="eastAsia" w:asciiTheme="minorEastAsia" w:hAnsiTheme="minorEastAsia" w:cstheme="minorEastAsia"/>
          <w:b/>
          <w:bCs/>
          <w:color w:val="000000" w:themeColor="text1"/>
          <w:sz w:val="24"/>
          <w:szCs w:val="20"/>
          <w:highlight w:val="none"/>
          <w:lang w:eastAsia="zh-CN"/>
          <w14:textFill>
            <w14:solidFill>
              <w14:schemeClr w14:val="tx1"/>
            </w14:solidFill>
          </w14:textFill>
        </w:rPr>
        <w:t xml:space="preserve">。</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outlineLvl w:val="2"/>
      </w:pPr>
      <w:r>
        <w:rPr>
          <w:rFonts w:hint="eastAsia" w:ascii="宋体" w:hAnsi="宋体" w:eastAsia="Arial" w:cs="宋体"/>
          <w:color w:val="000000" w:themeColor="text1"/>
          <w:sz w:val="24"/>
          <w:szCs w:val="20"/>
          <w:highlight w:val="none"/>
          <w14:textFill>
            <w14:solidFill>
              <w14:schemeClr w14:val="tx1"/>
            </w14:solidFill>
          </w14:textFill>
        </w:rPr>
        <w:t xml:space="preserve">6.2确需收取履约保证金的，履约保证金的缴纳形式：</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6.2.1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6.2.2 如以履约保函（保险）形式缴纳履约保证金，乙方可通过政府采购电子履约保函（保险）平台（www.jsdzbh.com）在线申请履约保函（保险）。</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6.3合同履行结束后，甲方应及时退还交纳的履约保证金。</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6.4履约保证金的退还：</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6.4.1方式：退还至乙方缴纳履约保证金的账户。如为保函，在到期时自行失效。</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outlineLvl w:val="3"/>
      </w:pPr>
      <w:r>
        <w:rPr>
          <w:rFonts w:hint="eastAsia" w:ascii="宋体" w:hAnsi="宋体" w:eastAsia="Arial" w:cs="宋体"/>
          <w:color w:val="000000" w:themeColor="text1"/>
          <w:sz w:val="24"/>
          <w:szCs w:val="20"/>
          <w:highlight w:val="none"/>
          <w14:textFill>
            <w14:solidFill>
              <w14:schemeClr w14:val="tx1"/>
            </w14:solidFill>
          </w14:textFill>
        </w:rPr>
        <w:t xml:space="preserve">6.4.2时间：验收合格且甲方收到发票后30日内。</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6.4.3条件：按合同要求全部履约完成并经甲方验收合格，且甲方收到乙方出具的发票。</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outlineLvl w:val="3"/>
      </w:pPr>
      <w:r>
        <w:rPr>
          <w:rFonts w:hint="eastAsia" w:ascii="宋体" w:hAnsi="宋体" w:eastAsia="Arial" w:cs="宋体"/>
          <w:color w:val="000000" w:themeColor="text1"/>
          <w:sz w:val="24"/>
          <w:szCs w:val="20"/>
          <w:highlight w:val="none"/>
          <w14:textFill>
            <w14:solidFill>
              <w14:schemeClr w14:val="tx1"/>
            </w14:solidFill>
          </w14:textFill>
        </w:rPr>
        <w:t xml:space="preserve">6.4.4不予退还情形：</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除不可抗力情况外，乙方出现下列情形之一的，其履约保证金，甲方将视情节决定不予退还或部分不予退还。</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（1）乙方无正当理由拒绝签订合同的，或者在签订合同时向甲方提出附加条件或者更改合同实质性内容要求的；</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（2）乙方不履行与采购人订立的合同的；</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（3）乙方所供货物或服务不符合招标文件规定要求的；</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（4）乙方采取欺骗、弄虚作假方式投标的或与</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其他</w:t>
      </w:r>
      <w:r>
        <w:rPr>
          <w:rFonts w:hint="eastAsia" w:ascii="宋体" w:hAnsi="宋体" w:eastAsia="Arial" w:cs="宋体"/>
          <w:color w:val="000000" w:themeColor="text1"/>
          <w:sz w:val="24"/>
          <w:szCs w:val="20"/>
          <w:highlight w:val="none"/>
          <w14:textFill>
            <w14:solidFill>
              <w14:schemeClr w14:val="tx1"/>
            </w14:solidFill>
          </w14:textFill>
        </w:rPr>
        <w:t xml:space="preserve">投标人串通投标的；</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outlineLvl w:val="4"/>
      </w:pPr>
      <w:r>
        <w:rPr>
          <w:rFonts w:hint="eastAsia" w:ascii="宋体" w:hAnsi="宋体" w:eastAsia="Arial" w:cs="宋体"/>
          <w:color w:val="000000" w:themeColor="text1"/>
          <w:sz w:val="24"/>
          <w:szCs w:val="20"/>
          <w:highlight w:val="none"/>
          <w14:textFill>
            <w14:solidFill>
              <w14:schemeClr w14:val="tx1"/>
            </w14:solidFill>
          </w14:textFill>
        </w:rPr>
        <w:t xml:space="preserve">（5）乙方将合同内容转包、违法分包的；</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（6）乙方故意捏造事实或伪造证明材料，进行虚假恶意投诉或反映的。</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6.4.5逾期退还的违约责任：甲方逾期无故未退还履约保证金的，按中国人民银行同期贷款基准利率上浮20%后的利率支付超期资金占用费，但因乙方自身原因导致无法及时退还的除外。</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eastAsia="Arial" w:cs="宋体"/>
          <w:b/>
          <w:bCs/>
          <w:color w:val="000000" w:themeColor="text1"/>
          <w:sz w:val="24"/>
          <w:szCs w:val="20"/>
          <w:highlight w:val="none"/>
          <w14:textFill>
            <w14:solidFill>
              <w14:schemeClr w14:val="tx1"/>
            </w14:solidFill>
          </w14:textFill>
        </w:rPr>
        <w:t xml:space="preserve">七、合同转包或分包</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7.1乙方不得将合同标的转包给他人履行。</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7.2乙方不得将合同标的分包给他人履行。</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7.3乙方如有转包或未经甲方同意的分包行为，甲方有权解除合同。</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eastAsia="Arial" w:cs="宋体"/>
          <w:b/>
          <w:bCs/>
          <w:color w:val="000000" w:themeColor="text1"/>
          <w:sz w:val="24"/>
          <w:szCs w:val="20"/>
          <w:highlight w:val="none"/>
          <w14:textFill>
            <w14:solidFill>
              <w14:schemeClr w14:val="tx1"/>
            </w14:solidFill>
          </w14:textFill>
        </w:rPr>
        <w:t xml:space="preserve">八、合同款项支付</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outlineLvl w:val="2"/>
      </w:pPr>
      <w:r>
        <w:rPr>
          <w:rFonts w:hint="eastAsia" w:ascii="宋体" w:hAnsi="宋体" w:eastAsia="Arial" w:cs="宋体"/>
          <w:color w:val="000000" w:themeColor="text1"/>
          <w:sz w:val="24"/>
          <w:szCs w:val="20"/>
          <w:highlight w:val="none"/>
          <w14:textFill>
            <w14:solidFill>
              <w14:schemeClr w14:val="tx1"/>
            </w14:solidFill>
          </w14:textFill>
        </w:rPr>
        <w:t xml:space="preserve">8.1合同款项的支付方式及进度安排</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8.1.1 预付款支付时间：</w:t>
      </w:r>
      <w:r>
        <w:rPr>
          <w:rFonts w:hint="eastAsia" w:ascii="宋体" w:hAnsi="宋体" w:eastAsia="Arial" w:cs="宋体"/>
          <w:color w:val="auto"/>
          <w:sz w:val="24"/>
          <w:szCs w:val="20"/>
          <w:highlight w:val="none"/>
        </w:rPr>
        <w:t xml:space="preserve">合同签订后，</w:t>
      </w:r>
      <w:r>
        <w:rPr>
          <w:rFonts w:hint="eastAsia" w:ascii="宋体" w:hAnsi="宋体" w:eastAsia="宋体" w:cs="宋体"/>
          <w:color w:val="auto"/>
          <w:sz w:val="24"/>
          <w:szCs w:val="20"/>
          <w:highlight w:val="none"/>
          <w:lang w:val="en-US" w:eastAsia="zh-CN"/>
        </w:rPr>
        <w:t xml:space="preserve">甲</w:t>
      </w:r>
      <w:r>
        <w:rPr>
          <w:rFonts w:hint="eastAsia" w:ascii="宋体" w:hAnsi="宋体" w:eastAsia="Arial" w:cs="宋体"/>
          <w:color w:val="auto"/>
          <w:sz w:val="24"/>
          <w:szCs w:val="20"/>
          <w:highlight w:val="none"/>
        </w:rPr>
        <w:t xml:space="preserve">方收到预付款发票后10个工作日内，预付款支付比例：合同金额的30%。</w:t>
      </w:r>
      <w:r/>
    </w:p>
    <w:p>
      <w:pPr>
        <w:ind w:firstLine="482"/>
        <w:jc w:val="left"/>
        <w:spacing w:line="560" w:lineRule="exact"/>
        <w:widowControl/>
        <w:rPr>
          <w:rFonts w:hint="eastAsia"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8.1.2 尾款支付时间：</w:t>
      </w:r>
      <w:r>
        <w:rPr>
          <w:rFonts w:hint="eastAsia" w:ascii="宋体" w:hAnsi="宋体" w:eastAsia="Arial" w:cs="宋体"/>
          <w:color w:val="000000" w:themeColor="text1"/>
          <w:sz w:val="24"/>
          <w:szCs w:val="20"/>
          <w:highlight w:val="none"/>
          <w14:textFill>
            <w14:solidFill>
              <w14:schemeClr w14:val="tx1"/>
            </w14:solidFill>
          </w14:textFill>
        </w:rPr>
        <w:t xml:space="preserve">提交服务成果、通过质检并验收合格</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w:t>
      </w:r>
      <w:r>
        <w:rPr>
          <w:rFonts w:hint="eastAsia" w:ascii="宋体" w:hAnsi="宋体" w:eastAsia="Arial" w:cs="宋体"/>
          <w:color w:val="000000" w:themeColor="text1"/>
          <w:sz w:val="24"/>
          <w:szCs w:val="20"/>
          <w:highlight w:val="none"/>
          <w14:textFill>
            <w14:solidFill>
              <w14:schemeClr w14:val="tx1"/>
            </w14:solidFill>
          </w14:textFill>
        </w:rPr>
        <w:t xml:space="preserve">甲方收到发票后</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10个工作</w:t>
      </w:r>
      <w:r>
        <w:rPr>
          <w:rFonts w:hint="eastAsia" w:ascii="宋体" w:hAnsi="宋体" w:eastAsia="Arial" w:cs="宋体"/>
          <w:color w:val="000000" w:themeColor="text1"/>
          <w:sz w:val="24"/>
          <w:szCs w:val="20"/>
          <w:highlight w:val="none"/>
          <w14:textFill>
            <w14:solidFill>
              <w14:schemeClr w14:val="tx1"/>
            </w14:solidFill>
          </w14:textFill>
        </w:rPr>
        <w:t xml:space="preserve">日内，尾款支付比例：合同金额的30%；剩余合同金额的40%，在2年维护期满后全部结清。</w:t>
      </w:r>
      <w:r/>
    </w:p>
    <w:p>
      <w:pPr>
        <w:ind w:firstLine="482"/>
        <w:jc w:val="left"/>
        <w:spacing w:line="560" w:lineRule="exact"/>
        <w:widowControl/>
        <w:rPr>
          <w:rFonts w:hint="eastAsia"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注：以上付款均不计任何利息和相关费用，付款一律通过银行结转。每次付款前提是乙方已提供合法票据。</w:t>
      </w:r>
      <w:r/>
    </w:p>
    <w:p>
      <w:pPr>
        <w:ind w:firstLine="482"/>
        <w:jc w:val="left"/>
        <w:spacing w:line="560" w:lineRule="exact"/>
        <w:widowControl/>
        <w:tabs>
          <w:tab w:val="left" w:pos="2730" w:leader="none"/>
        </w:tabs>
        <w:rPr>
          <w:rFonts w:hint="eastAsia" w:ascii="宋体" w:hAnsi="宋体" w:eastAsia="宋体" w:cs="宋体"/>
          <w:b/>
          <w:bCs/>
          <w:color w:val="000000" w:themeColor="text1"/>
          <w:sz w:val="24"/>
          <w:szCs w:val="20"/>
          <w:highlight w:val="none"/>
          <w14:textFill>
            <w14:solidFill>
              <w14:schemeClr w14:val="tx1"/>
            </w14:solidFill>
          </w14:textFill>
        </w:rPr>
        <w:outlineLvl w:val="1"/>
      </w:pPr>
      <w:r>
        <w:rPr>
          <w:rFonts w:hint="eastAsia" w:ascii="宋体" w:hAnsi="宋体" w:eastAsia="Arial" w:cs="宋体"/>
          <w:b/>
          <w:bCs/>
          <w:color w:val="000000" w:themeColor="text1"/>
          <w:sz w:val="24"/>
          <w:szCs w:val="20"/>
          <w:highlight w:val="none"/>
          <w14:textFill>
            <w14:solidFill>
              <w14:schemeClr w14:val="tx1"/>
            </w14:solidFill>
          </w14:textFill>
        </w:rPr>
        <w:t xml:space="preserve">九、税费</w:t>
      </w:r>
      <w:r>
        <w:rPr>
          <w:rFonts w:hint="eastAsia" w:ascii="宋体" w:hAnsi="宋体" w:eastAsia="宋体" w:cs="宋体"/>
          <w:b/>
          <w:bCs/>
          <w:color w:val="000000" w:themeColor="text1"/>
          <w:sz w:val="24"/>
          <w:szCs w:val="20"/>
          <w:highlight w:val="none"/>
          <w14:textFill>
            <w14:solidFill>
              <w14:schemeClr w14:val="tx1"/>
            </w14:solidFill>
          </w14:textFill>
        </w:rPr>
        <w:tab/>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outlineLvl w:val="2"/>
      </w:pPr>
      <w:r>
        <w:rPr>
          <w:rFonts w:hint="eastAsia" w:ascii="宋体" w:hAnsi="宋体" w:eastAsia="Arial" w:cs="宋体"/>
          <w:color w:val="000000" w:themeColor="text1"/>
          <w:sz w:val="24"/>
          <w:szCs w:val="20"/>
          <w:highlight w:val="none"/>
          <w14:textFill>
            <w14:solidFill>
              <w14:schemeClr w14:val="tx1"/>
            </w14:solidFill>
          </w14:textFill>
        </w:rPr>
        <w:t xml:space="preserve">9.1本合同执行中相关的一切税费均由乙方负担。</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eastAsia="Arial" w:cs="宋体"/>
          <w:b/>
          <w:bCs/>
          <w:color w:val="000000" w:themeColor="text1"/>
          <w:sz w:val="24"/>
          <w:szCs w:val="20"/>
          <w:highlight w:val="none"/>
          <w14:textFill>
            <w14:solidFill>
              <w14:schemeClr w14:val="tx1"/>
            </w14:solidFill>
          </w14:textFill>
        </w:rPr>
        <w:t xml:space="preserve">十、项目验收</w:t>
      </w:r>
      <w:r/>
    </w:p>
    <w:p>
      <w:pPr>
        <w:ind w:firstLine="482"/>
        <w:jc w:val="left"/>
        <w:spacing w:line="56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10.1甲方依法组织履约验收工作。</w:t>
      </w:r>
      <w:r/>
    </w:p>
    <w:p>
      <w:pPr>
        <w:ind w:firstLine="482"/>
        <w:jc w:val="left"/>
        <w:spacing w:line="56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2"/>
        <w:jc w:val="left"/>
        <w:spacing w:line="56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10.3对于实际使用人和甲方分离的项目，甲方邀请实际使用人参与验收。</w:t>
      </w:r>
      <w:r/>
    </w:p>
    <w:p>
      <w:pPr>
        <w:ind w:firstLine="482"/>
        <w:jc w:val="left"/>
        <w:spacing w:line="56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10.4如有必要，甲方邀请参加本项目的其他供应商或第三方专业机构及专家参与验收，相关意见将作为验收书的参考资料。</w:t>
      </w:r>
      <w:r/>
    </w:p>
    <w:p>
      <w:pPr>
        <w:ind w:firstLine="482"/>
        <w:jc w:val="left"/>
        <w:spacing w:line="56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2"/>
        <w:jc w:val="left"/>
        <w:spacing w:line="56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jc w:val="left"/>
        <w:spacing w:line="560" w:lineRule="exact"/>
        <w:widowControl/>
        <w:rPr>
          <w:rFonts w:hint="eastAsia" w:ascii="宋体" w:hAnsi="宋体" w:eastAsia="Arial" w:cs="宋体"/>
          <w:b/>
          <w:bCs/>
          <w:color w:val="000000" w:themeColor="text1"/>
          <w:sz w:val="24"/>
          <w:szCs w:val="20"/>
          <w:highlight w:val="none"/>
          <w:lang w:val="zh-CN"/>
          <w14:textFill>
            <w14:solidFill>
              <w14:schemeClr w14:val="tx1"/>
            </w14:solidFill>
          </w14:textFill>
        </w:rPr>
      </w:pPr>
      <w:r>
        <w:rPr>
          <w:rFonts w:hint="eastAsia" w:ascii="宋体" w:hAnsi="宋体" w:eastAsia="Arial" w:cs="宋体"/>
          <w:b/>
          <w:bCs/>
          <w:color w:val="000000" w:themeColor="text1"/>
          <w:sz w:val="24"/>
          <w:szCs w:val="20"/>
          <w:highlight w:val="none"/>
          <w:lang w:val="zh-CN"/>
          <w14:textFill>
            <w14:solidFill>
              <w14:schemeClr w14:val="tx1"/>
            </w14:solidFill>
          </w14:textFill>
        </w:rPr>
        <w:t xml:space="preserve">十一、违约责任</w:t>
      </w:r>
      <w:r/>
    </w:p>
    <w:p>
      <w:pPr>
        <w:ind w:firstLine="482"/>
        <w:jc w:val="left"/>
        <w:spacing w:line="56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11.1甲方无正当理由拒绝接受乙方提供服务成果的，甲方向乙方支付合同金额</w:t>
      </w:r>
      <w:r>
        <w:rPr>
          <w:rFonts w:hint="eastAsia" w:ascii="宋体" w:hAnsi="宋体" w:eastAsia="Arial" w:cs="宋体"/>
          <w:color w:val="000000" w:themeColor="text1"/>
          <w:sz w:val="24"/>
          <w:szCs w:val="20"/>
          <w:highlight w:val="none"/>
          <w:u w:val="single"/>
          <w:lang w:val="en-US" w:eastAsia="zh-CN"/>
          <w14:textFill>
            <w14:solidFill>
              <w14:schemeClr w14:val="tx1"/>
            </w14:solidFill>
          </w14:textFill>
        </w:rPr>
        <w:t xml:space="preserve"> </w:t>
      </w:r>
      <w:r>
        <w:rPr>
          <w:rFonts w:hint="eastAsia" w:ascii="宋体" w:hAnsi="宋体" w:eastAsia="Arial" w:cs="宋体"/>
          <w:color w:val="000000" w:themeColor="text1"/>
          <w:sz w:val="24"/>
          <w:szCs w:val="20"/>
          <w:highlight w:val="none"/>
          <w:u w:val="single"/>
          <w:lang w:val="zh-CN"/>
          <w14:textFill>
            <w14:solidFill>
              <w14:schemeClr w14:val="tx1"/>
            </w14:solidFill>
          </w14:textFill>
        </w:rPr>
        <w:t xml:space="preserve">5%</w:t>
      </w:r>
      <w:r>
        <w:rPr>
          <w:rFonts w:hint="eastAsia" w:ascii="宋体" w:hAnsi="宋体" w:eastAsia="Arial" w:cs="宋体"/>
          <w:color w:val="000000" w:themeColor="text1"/>
          <w:sz w:val="24"/>
          <w:szCs w:val="20"/>
          <w:highlight w:val="none"/>
          <w:u w:val="single"/>
          <w:lang w:val="en-US" w:eastAsia="zh-CN"/>
          <w14:textFill>
            <w14:solidFill>
              <w14:schemeClr w14:val="tx1"/>
            </w14:solidFill>
          </w14:textFill>
        </w:rPr>
        <w:t xml:space="preserve"> </w:t>
      </w:r>
      <w:r>
        <w:rPr>
          <w:rFonts w:hint="eastAsia" w:ascii="宋体" w:hAnsi="宋体" w:eastAsia="Arial" w:cs="宋体"/>
          <w:color w:val="000000" w:themeColor="text1"/>
          <w:sz w:val="24"/>
          <w:szCs w:val="20"/>
          <w:highlight w:val="none"/>
          <w:lang w:val="zh-CN"/>
          <w14:textFill>
            <w14:solidFill>
              <w14:schemeClr w14:val="tx1"/>
            </w14:solidFill>
          </w14:textFill>
        </w:rPr>
        <w:t xml:space="preserve">的违约金。</w:t>
      </w:r>
      <w:r/>
    </w:p>
    <w:p>
      <w:pPr>
        <w:ind w:firstLine="482"/>
        <w:jc w:val="left"/>
        <w:spacing w:line="56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11.2甲方无故逾期验收和办理合同款项支付手续的,甲方应按逾期付款总额</w:t>
      </w:r>
      <w:r>
        <w:rPr>
          <w:rFonts w:hint="eastAsia" w:ascii="宋体" w:hAnsi="宋体" w:eastAsia="Arial" w:cs="宋体"/>
          <w:color w:val="000000" w:themeColor="text1"/>
          <w:sz w:val="24"/>
          <w:szCs w:val="20"/>
          <w:highlight w:val="none"/>
          <w:u w:val="single"/>
          <w:lang w:val="zh-CN"/>
          <w14:textFill>
            <w14:solidFill>
              <w14:schemeClr w14:val="tx1"/>
            </w14:solidFill>
          </w14:textFill>
        </w:rPr>
        <w:t xml:space="preserve">万分之三</w:t>
      </w:r>
      <w:r>
        <w:rPr>
          <w:rFonts w:hint="eastAsia" w:ascii="宋体" w:hAnsi="宋体" w:eastAsia="Arial" w:cs="宋体"/>
          <w:color w:val="000000" w:themeColor="text1"/>
          <w:sz w:val="24"/>
          <w:szCs w:val="20"/>
          <w:highlight w:val="none"/>
          <w:lang w:val="zh-CN"/>
          <w14:textFill>
            <w14:solidFill>
              <w14:schemeClr w14:val="tx1"/>
            </w14:solidFill>
          </w14:textFill>
        </w:rPr>
        <w:t xml:space="preserve"> 每日向乙方支付违约金。</w:t>
      </w:r>
      <w:r/>
    </w:p>
    <w:p>
      <w:pPr>
        <w:ind w:firstLine="482"/>
        <w:jc w:val="left"/>
        <w:spacing w:line="56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11.3乙方逾期完成项目全部工作（含通过质检及验收）的，乙方应按合同金额每日千分之六向甲方支付违约金，由甲方从待付合同款项中扣除。逾期超过约定期限10个工作日不能提供服务的，甲方可解除本合同。乙方因逾期完成项目全部工作（含通过质检及验收）或因其他违约行为导致甲方解除合同的，乙方应向甲方支付合同金额</w:t>
      </w:r>
      <w:r>
        <w:rPr>
          <w:rFonts w:hint="eastAsia" w:ascii="宋体" w:hAnsi="宋体" w:eastAsia="Arial" w:cs="宋体"/>
          <w:color w:val="000000" w:themeColor="text1"/>
          <w:sz w:val="24"/>
          <w:szCs w:val="20"/>
          <w:highlight w:val="none"/>
          <w:u w:val="single"/>
          <w:lang w:val="zh-CN"/>
          <w14:textFill>
            <w14:solidFill>
              <w14:schemeClr w14:val="tx1"/>
            </w14:solidFill>
          </w14:textFill>
        </w:rPr>
        <w:t xml:space="preserve">20% </w:t>
      </w:r>
      <w:r>
        <w:rPr>
          <w:rFonts w:hint="eastAsia" w:ascii="宋体" w:hAnsi="宋体" w:eastAsia="Arial" w:cs="宋体"/>
          <w:color w:val="000000" w:themeColor="text1"/>
          <w:sz w:val="24"/>
          <w:szCs w:val="20"/>
          <w:highlight w:val="none"/>
          <w:lang w:val="zh-CN"/>
          <w14:textFill>
            <w14:solidFill>
              <w14:schemeClr w14:val="tx1"/>
            </w14:solidFill>
          </w14:textFill>
        </w:rPr>
        <w:t xml:space="preserve">的违约金，如造成甲方损失超过违约金的，超出部分由乙方继续承担赔偿责任。 </w:t>
      </w:r>
      <w:r/>
    </w:p>
    <w:p>
      <w:pPr>
        <w:ind w:firstLine="482"/>
        <w:jc w:val="left"/>
        <w:spacing w:line="56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11.4乙方所提供服务的标准不符合合同规定及招标文件规定标准的，甲方有权拒绝接受服务，并可单方面解除合同。</w:t>
      </w:r>
      <w:r/>
    </w:p>
    <w:p>
      <w:pPr>
        <w:ind w:firstLine="482"/>
        <w:jc w:val="left"/>
        <w:spacing w:line="56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11.5本项目维护期为自验收合格之日起两年，乙方一旦接到甲方的电话通知，乙方必须保证在4小时作出响应，24小时内解决问题。若累计出现三次重大问题，甲方有权向乙方索取赔偿，若出现重大安全事故并造成实际影响的甲方有权终止合同，并且剩余的合同款项将不予支付。</w:t>
      </w:r>
      <w:r/>
    </w:p>
    <w:p>
      <w:pPr>
        <w:ind w:firstLine="482"/>
        <w:jc w:val="left"/>
        <w:spacing w:line="560" w:lineRule="exact"/>
        <w:widowControl/>
        <w:rPr>
          <w:rFonts w:hint="eastAsia" w:ascii="宋体" w:hAnsi="宋体" w:eastAsia="Arial" w:cs="宋体"/>
          <w:b/>
          <w:bCs/>
          <w:color w:val="000000" w:themeColor="text1"/>
          <w:sz w:val="24"/>
          <w:szCs w:val="20"/>
          <w:highlight w:val="none"/>
          <w:lang w:val="zh-CN"/>
          <w14:textFill>
            <w14:solidFill>
              <w14:schemeClr w14:val="tx1"/>
            </w14:solidFill>
          </w14:textFill>
        </w:rPr>
      </w:pPr>
      <w:r>
        <w:rPr>
          <w:rFonts w:hint="eastAsia" w:ascii="宋体" w:hAnsi="宋体" w:eastAsia="Arial" w:cs="宋体"/>
          <w:b/>
          <w:bCs/>
          <w:color w:val="000000" w:themeColor="text1"/>
          <w:sz w:val="24"/>
          <w:szCs w:val="20"/>
          <w:highlight w:val="none"/>
          <w:lang w:val="zh-CN"/>
          <w14:textFill>
            <w14:solidFill>
              <w14:schemeClr w14:val="tx1"/>
            </w14:solidFill>
          </w14:textFill>
        </w:rPr>
        <w:t xml:space="preserve">十二、不可抗力事件处理</w:t>
      </w:r>
      <w:r/>
    </w:p>
    <w:p>
      <w:pPr>
        <w:ind w:firstLine="482"/>
        <w:jc w:val="left"/>
        <w:spacing w:line="56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12.1在合同有效期内，任何一方因不可抗力事件导致不能履行合同，则合同履行期可延长，其延长期与不可抗力影响期相同。</w:t>
      </w:r>
      <w:r/>
    </w:p>
    <w:p>
      <w:pPr>
        <w:ind w:firstLine="482"/>
        <w:jc w:val="left"/>
        <w:spacing w:line="56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12.2不可抗力事件发生后，应立即通知对方，并寄送有关权威机构出具的证明。</w:t>
      </w:r>
      <w:r/>
    </w:p>
    <w:p>
      <w:pPr>
        <w:ind w:firstLine="482"/>
        <w:jc w:val="left"/>
        <w:spacing w:line="56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12.3不可抗力事件延续120天以上，双方应通过友好协商，确定是否继续履行合同。</w:t>
      </w:r>
      <w:r/>
    </w:p>
    <w:p>
      <w:pPr>
        <w:ind w:firstLine="482"/>
        <w:jc w:val="left"/>
        <w:spacing w:line="560" w:lineRule="exact"/>
        <w:widowControl/>
        <w:rPr>
          <w:rFonts w:hint="eastAsia" w:ascii="宋体" w:hAnsi="宋体" w:eastAsia="Arial" w:cs="宋体"/>
          <w:b/>
          <w:bCs/>
          <w:color w:val="000000" w:themeColor="text1"/>
          <w:sz w:val="24"/>
          <w:szCs w:val="20"/>
          <w:highlight w:val="none"/>
          <w:lang w:val="zh-CN"/>
          <w14:textFill>
            <w14:solidFill>
              <w14:schemeClr w14:val="tx1"/>
            </w14:solidFill>
          </w14:textFill>
        </w:rPr>
      </w:pPr>
      <w:r>
        <w:rPr>
          <w:rFonts w:hint="eastAsia" w:ascii="宋体" w:hAnsi="宋体" w:eastAsia="Arial" w:cs="宋体"/>
          <w:b/>
          <w:bCs/>
          <w:color w:val="000000" w:themeColor="text1"/>
          <w:sz w:val="24"/>
          <w:szCs w:val="20"/>
          <w:highlight w:val="none"/>
          <w:lang w:val="zh-CN"/>
          <w14:textFill>
            <w14:solidFill>
              <w14:schemeClr w14:val="tx1"/>
            </w14:solidFill>
          </w14:textFill>
        </w:rPr>
        <w:t xml:space="preserve">十三、解决争议的方法</w:t>
      </w:r>
      <w:r/>
    </w:p>
    <w:p>
      <w:pPr>
        <w:ind w:firstLine="482"/>
        <w:jc w:val="left"/>
        <w:spacing w:line="56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13.1双方在签订、履行合同中所发生的一切争议，应通过友好协商解决。如协商不成，由盐城市亭湖区人民法院管辖。</w:t>
      </w:r>
      <w:r/>
    </w:p>
    <w:p>
      <w:pPr>
        <w:ind w:firstLine="482"/>
        <w:jc w:val="left"/>
        <w:spacing w:line="560" w:lineRule="exact"/>
        <w:widowControl/>
        <w:rPr>
          <w:rFonts w:hint="eastAsia" w:ascii="宋体" w:hAnsi="宋体" w:eastAsia="Arial" w:cs="宋体"/>
          <w:b/>
          <w:bCs/>
          <w:color w:val="000000" w:themeColor="text1"/>
          <w:sz w:val="24"/>
          <w:szCs w:val="20"/>
          <w:highlight w:val="none"/>
          <w:lang w:val="zh-CN"/>
          <w14:textFill>
            <w14:solidFill>
              <w14:schemeClr w14:val="tx1"/>
            </w14:solidFill>
          </w14:textFill>
        </w:rPr>
      </w:pPr>
      <w:r>
        <w:rPr>
          <w:rFonts w:hint="eastAsia" w:ascii="宋体" w:hAnsi="宋体" w:eastAsia="Arial" w:cs="宋体"/>
          <w:b/>
          <w:bCs/>
          <w:color w:val="000000" w:themeColor="text1"/>
          <w:sz w:val="24"/>
          <w:szCs w:val="20"/>
          <w:highlight w:val="none"/>
          <w:lang w:val="zh-CN"/>
          <w14:textFill>
            <w14:solidFill>
              <w14:schemeClr w14:val="tx1"/>
            </w14:solidFill>
          </w14:textFill>
        </w:rPr>
        <w:t xml:space="preserve">十四、合同生效及其它</w:t>
      </w:r>
      <w:r/>
    </w:p>
    <w:p>
      <w:pPr>
        <w:ind w:firstLine="482"/>
        <w:jc w:val="left"/>
        <w:spacing w:line="56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14.1合同经双方法定代表人或授权委托代表人签字并加盖单位公章后生效。</w:t>
      </w:r>
      <w:r/>
    </w:p>
    <w:p>
      <w:pPr>
        <w:ind w:firstLine="482"/>
        <w:jc w:val="left"/>
        <w:spacing w:line="56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14.2本合同未尽事宜，遵照《中华人民共和国民法典》、《中华人民共和国政府采购法》有关条文执行。</w:t>
      </w:r>
      <w:r/>
    </w:p>
    <w:p>
      <w:pPr>
        <w:ind w:firstLine="482"/>
        <w:jc w:val="left"/>
        <w:spacing w:line="56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zh-CN"/>
          <w14:textFill>
            <w14:solidFill>
              <w14:schemeClr w14:val="tx1"/>
            </w14:solidFill>
          </w14:textFill>
        </w:rPr>
        <w:t xml:space="preserve">14.3 本合同正本一式两份，具有同等法律效力，甲方、乙方各执一份。</w:t>
      </w:r>
      <w:r/>
    </w:p>
    <w:p>
      <w:pPr>
        <w:ind w:firstLine="789"/>
        <w:jc w:val="left"/>
        <w:spacing w:line="560" w:lineRule="exact"/>
        <w:widowControl/>
        <w:rPr>
          <w:rFonts w:hint="eastAsia" w:ascii="宋体" w:hAnsi="宋体" w:eastAsia="宋体" w:cs="宋体"/>
          <w:color w:val="000000" w:themeColor="text1"/>
          <w:sz w:val="24"/>
          <w:szCs w:val="20"/>
          <w:highlight w:val="none"/>
          <w:lang w:val="zh-CN" w:eastAsia="zh-CN"/>
          <w14:textFill>
            <w14:solidFill>
              <w14:schemeClr w14:val="tx1"/>
            </w14:solidFill>
          </w14:textFill>
        </w:rPr>
      </w:pPr>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甲 方：                                乙 方：</w:t>
      </w:r>
      <w:r/>
    </w:p>
    <w:p>
      <w:pPr>
        <w:ind w:firstLine="482"/>
        <w:jc w:val="left"/>
        <w:spacing w:line="560" w:lineRule="exact"/>
        <w:widowControl/>
        <w:rPr>
          <w:rFonts w:hint="eastAsia" w:ascii="宋体" w:hAnsi="宋体" w:eastAsia="宋体" w:cs="宋体"/>
          <w:color w:val="000000" w:themeColor="text1"/>
          <w:sz w:val="24"/>
          <w:szCs w:val="20"/>
          <w:highlight w:val="none"/>
          <w:lang w:val="zh-CN" w:eastAsia="zh-CN"/>
          <w14:textFill>
            <w14:solidFill>
              <w14:schemeClr w14:val="tx1"/>
            </w14:solidFill>
          </w14:textFill>
        </w:rPr>
      </w:pPr>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  地 址：                                 地 址：</w:t>
      </w:r>
      <w:r/>
    </w:p>
    <w:p>
      <w:pPr>
        <w:ind w:firstLine="482"/>
        <w:jc w:val="left"/>
        <w:spacing w:line="560" w:lineRule="exact"/>
        <w:widowControl/>
        <w:rPr>
          <w:rFonts w:hint="eastAsia" w:ascii="宋体" w:hAnsi="宋体" w:eastAsia="宋体" w:cs="宋体"/>
          <w:color w:val="000000" w:themeColor="text1"/>
          <w:sz w:val="24"/>
          <w:szCs w:val="20"/>
          <w:highlight w:val="none"/>
          <w:lang w:val="zh-CN" w:eastAsia="zh-CN"/>
          <w14:textFill>
            <w14:solidFill>
              <w14:schemeClr w14:val="tx1"/>
            </w14:solidFill>
          </w14:textFill>
        </w:rPr>
      </w:pPr>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  法定代表人或授权代表：                  法定代表人或授权代表：</w:t>
      </w:r>
      <w:r/>
    </w:p>
    <w:p>
      <w:pPr>
        <w:ind w:firstLine="482"/>
        <w:jc w:val="left"/>
        <w:spacing w:line="560" w:lineRule="exact"/>
        <w:widowControl/>
        <w:rPr>
          <w:rFonts w:hint="eastAsia" w:ascii="宋体" w:hAnsi="宋体" w:eastAsia="Arial" w:cs="宋体"/>
          <w:color w:val="000000" w:themeColor="text1"/>
          <w:sz w:val="24"/>
          <w:szCs w:val="20"/>
          <w:highlight w:val="none"/>
          <w:lang w:val="zh-CN" w:eastAsia="zh-CN"/>
          <w14:textFill>
            <w14:solidFill>
              <w14:schemeClr w14:val="tx1"/>
            </w14:solidFill>
          </w14:textFill>
        </w:rPr>
      </w:pPr>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  电 话：                                 </w:t>
      </w:r>
      <w:r>
        <w:rPr>
          <w:rFonts w:hint="eastAsia" w:ascii="宋体" w:hAnsi="宋体" w:eastAsia="Arial" w:cs="宋体"/>
          <w:color w:val="000000" w:themeColor="text1"/>
          <w:sz w:val="24"/>
          <w:szCs w:val="20"/>
          <w:highlight w:val="none"/>
          <w:lang w:val="zh-CN" w:eastAsia="zh-CN"/>
          <w14:textFill>
            <w14:solidFill>
              <w14:schemeClr w14:val="tx1"/>
            </w14:solidFill>
          </w14:textFill>
        </w:rPr>
        <w:t xml:space="preserve">电 话：</w:t>
      </w:r>
      <w:r/>
    </w:p>
    <w:p>
      <w:pPr>
        <w:ind w:firstLine="482"/>
        <w:jc w:val="left"/>
        <w:spacing w:line="560" w:lineRule="exact"/>
        <w:widowControl/>
        <w:rPr>
          <w:rFonts w:hint="eastAsia" w:ascii="宋体" w:hAnsi="宋体" w:eastAsia="Arial" w:cs="宋体"/>
          <w:color w:val="000000" w:themeColor="text1"/>
          <w:sz w:val="24"/>
          <w:szCs w:val="20"/>
          <w:highlight w:val="none"/>
          <w:lang w:val="zh-CN"/>
          <w14:textFill>
            <w14:solidFill>
              <w14:schemeClr w14:val="tx1"/>
            </w14:solidFill>
          </w14:textFill>
        </w:rPr>
      </w:pPr>
      <w:r>
        <w:rPr>
          <w:rFonts w:hint="eastAsia" w:ascii="宋体" w:hAnsi="宋体" w:eastAsia="Arial" w:cs="宋体"/>
          <w:color w:val="000000" w:themeColor="text1"/>
          <w:sz w:val="24"/>
          <w:szCs w:val="20"/>
          <w:highlight w:val="none"/>
          <w:lang w:val="en-US" w:eastAsia="zh-CN"/>
          <w14:textFill>
            <w14:solidFill>
              <w14:schemeClr w14:val="tx1"/>
            </w14:solidFill>
          </w14:textFill>
        </w:rPr>
        <w:t xml:space="preserve">                                          </w:t>
      </w:r>
      <w:r>
        <w:rPr>
          <w:rFonts w:hint="eastAsia" w:ascii="宋体" w:hAnsi="宋体" w:eastAsia="Arial" w:cs="宋体"/>
          <w:color w:val="000000" w:themeColor="text1"/>
          <w:sz w:val="24"/>
          <w:szCs w:val="20"/>
          <w:highlight w:val="none"/>
          <w:lang w:val="zh-CN" w:eastAsia="zh-CN"/>
          <w14:textFill>
            <w14:solidFill>
              <w14:schemeClr w14:val="tx1"/>
            </w14:solidFill>
          </w14:textFill>
        </w:rPr>
        <w:t xml:space="preserve">日 期：    年 </w:t>
      </w:r>
      <w:r>
        <w:rPr>
          <w:rFonts w:hint="eastAsia" w:ascii="宋体" w:hAnsi="宋体" w:eastAsia="Arial" w:cs="宋体"/>
          <w:color w:val="000000" w:themeColor="text1"/>
          <w:sz w:val="24"/>
          <w:szCs w:val="20"/>
          <w:highlight w:val="none"/>
          <w:lang w:val="en-US" w:eastAsia="zh-CN"/>
          <w14:textFill>
            <w14:solidFill>
              <w14:schemeClr w14:val="tx1"/>
            </w14:solidFill>
          </w14:textFill>
        </w:rPr>
        <w:t xml:space="preserve"> </w:t>
      </w:r>
      <w:r>
        <w:rPr>
          <w:rFonts w:hint="eastAsia" w:ascii="宋体" w:hAnsi="宋体" w:eastAsia="Arial" w:cs="宋体"/>
          <w:color w:val="000000" w:themeColor="text1"/>
          <w:sz w:val="24"/>
          <w:szCs w:val="20"/>
          <w:highlight w:val="none"/>
          <w:lang w:val="zh-CN" w:eastAsia="zh-CN"/>
          <w14:textFill>
            <w14:solidFill>
              <w14:schemeClr w14:val="tx1"/>
            </w14:solidFill>
          </w14:textFill>
        </w:rPr>
        <w:t xml:space="preserve"> 月  日</w:t>
      </w:r>
      <w:r/>
    </w:p>
    <w:p>
      <w:pPr>
        <w:pStyle w:val="794"/>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795"/>
        <w:rPr>
          <w:rFonts w:hint="eastAsia"/>
        </w:rPr>
      </w:pPr>
      <w:r>
        <w:rPr>
          <w:rFonts w:hint="eastAsia"/>
        </w:rPr>
      </w:r>
      <w:r/>
    </w:p>
    <w:p>
      <w:pPr>
        <w:jc w:val="center"/>
        <w:spacing w:line="460" w:lineRule="exact"/>
        <w:rPr>
          <w:rFonts w:hint="eastAsia" w:ascii="黑体" w:hAnsi="黑体" w:eastAsia="黑体" w:cs="黑体"/>
          <w:color w:val="000000" w:themeColor="text1"/>
          <w:sz w:val="44"/>
          <w:szCs w:val="20"/>
          <w:highlight w:val="none"/>
          <w14:textFill>
            <w14:solidFill>
              <w14:schemeClr w14:val="tx1"/>
            </w14:solidFill>
          </w14:textFill>
        </w:rPr>
        <w:outlineLvl w:val="0"/>
      </w:pPr>
      <w:r/>
      <w:bookmarkStart w:id="104" w:name="_Toc203060316"/>
      <w:r/>
      <w:r/>
    </w:p>
    <w:p>
      <w:pPr>
        <w:jc w:val="center"/>
        <w:spacing w:line="460" w:lineRule="exact"/>
        <w:rPr>
          <w:rFonts w:hint="eastAsia" w:ascii="黑体" w:hAnsi="黑体" w:eastAsia="黑体" w:cs="黑体"/>
          <w:color w:val="000000" w:themeColor="text1"/>
          <w:sz w:val="44"/>
          <w:szCs w:val="20"/>
          <w:highlight w:val="none"/>
          <w14:textFill>
            <w14:solidFill>
              <w14:schemeClr w14:val="tx1"/>
            </w14:solidFill>
          </w14:textFill>
        </w:rPr>
        <w:outlineLvl w:val="0"/>
      </w:pPr>
      <w:r>
        <w:rPr>
          <w:rFonts w:hint="eastAsia" w:ascii="黑体" w:hAnsi="黑体" w:eastAsia="黑体" w:cs="黑体"/>
          <w:color w:val="000000" w:themeColor="text1"/>
          <w:sz w:val="44"/>
          <w:szCs w:val="20"/>
          <w:highlight w:val="none"/>
          <w14:textFill>
            <w14:solidFill>
              <w14:schemeClr w14:val="tx1"/>
            </w14:solidFill>
          </w14:textFill>
        </w:rPr>
      </w:r>
      <w:r/>
    </w:p>
    <w:p>
      <w:pPr>
        <w:jc w:val="center"/>
        <w:spacing w:line="460" w:lineRule="exact"/>
        <w:rPr>
          <w:rFonts w:hint="eastAsia" w:ascii="黑体" w:hAnsi="黑体" w:eastAsia="黑体" w:cs="黑体"/>
          <w:color w:val="000000" w:themeColor="text1"/>
          <w:sz w:val="44"/>
          <w:szCs w:val="20"/>
          <w:highlight w:val="none"/>
          <w14:textFill>
            <w14:solidFill>
              <w14:schemeClr w14:val="tx1"/>
            </w14:solidFill>
          </w14:textFill>
        </w:rPr>
        <w:outlineLvl w:val="0"/>
      </w:pPr>
      <w:r>
        <w:rPr>
          <w:rFonts w:hint="eastAsia" w:ascii="黑体" w:hAnsi="黑体" w:eastAsia="黑体" w:cs="黑体"/>
          <w:color w:val="000000" w:themeColor="text1"/>
          <w:sz w:val="44"/>
          <w:szCs w:val="20"/>
          <w:highlight w:val="none"/>
          <w14:textFill>
            <w14:solidFill>
              <w14:schemeClr w14:val="tx1"/>
            </w14:solidFill>
          </w14:textFill>
        </w:rPr>
      </w:r>
      <w:r/>
    </w:p>
    <w:p>
      <w:pPr>
        <w:jc w:val="center"/>
        <w:spacing w:line="460" w:lineRule="exact"/>
        <w:rPr>
          <w:rFonts w:hint="eastAsia" w:ascii="黑体" w:hAnsi="黑体" w:eastAsia="黑体" w:cs="黑体"/>
          <w:color w:val="000000" w:themeColor="text1"/>
          <w:sz w:val="44"/>
          <w:szCs w:val="20"/>
          <w:highlight w:val="none"/>
          <w14:textFill>
            <w14:solidFill>
              <w14:schemeClr w14:val="tx1"/>
            </w14:solidFill>
          </w14:textFill>
        </w:rPr>
        <w:outlineLvl w:val="0"/>
      </w:pPr>
      <w:r>
        <w:rPr>
          <w:rFonts w:hint="eastAsia" w:ascii="黑体" w:hAnsi="黑体" w:eastAsia="黑体" w:cs="黑体"/>
          <w:color w:val="000000" w:themeColor="text1"/>
          <w:sz w:val="44"/>
          <w:szCs w:val="20"/>
          <w:highlight w:val="none"/>
          <w14:textFill>
            <w14:solidFill>
              <w14:schemeClr w14:val="tx1"/>
            </w14:solidFill>
          </w14:textFill>
        </w:rPr>
      </w:r>
      <w:r/>
    </w:p>
    <w:p>
      <w:pPr>
        <w:jc w:val="center"/>
        <w:spacing w:line="460" w:lineRule="exact"/>
        <w:rPr>
          <w:rFonts w:hint="eastAsia" w:ascii="黑体" w:hAnsi="黑体" w:eastAsia="黑体" w:cs="黑体"/>
          <w:color w:val="000000" w:themeColor="text1"/>
          <w:sz w:val="44"/>
          <w:szCs w:val="20"/>
          <w:highlight w:val="none"/>
          <w14:textFill>
            <w14:solidFill>
              <w14:schemeClr w14:val="tx1"/>
            </w14:solidFill>
          </w14:textFill>
        </w:rPr>
        <w:outlineLvl w:val="0"/>
      </w:pPr>
      <w:r>
        <w:rPr>
          <w:rFonts w:hint="eastAsia" w:ascii="黑体" w:hAnsi="黑体" w:eastAsia="黑体" w:cs="黑体"/>
          <w:color w:val="000000" w:themeColor="text1"/>
          <w:sz w:val="44"/>
          <w:szCs w:val="20"/>
          <w:highlight w:val="none"/>
          <w14:textFill>
            <w14:solidFill>
              <w14:schemeClr w14:val="tx1"/>
            </w14:solidFill>
          </w14:textFill>
        </w:rPr>
      </w:r>
      <w:r/>
    </w:p>
    <w:p>
      <w:pPr>
        <w:jc w:val="center"/>
        <w:spacing w:line="460" w:lineRule="exact"/>
        <w:rPr>
          <w:rFonts w:hint="eastAsia" w:ascii="黑体" w:hAnsi="黑体" w:eastAsia="黑体" w:cs="黑体"/>
          <w:color w:val="000000" w:themeColor="text1"/>
          <w:sz w:val="44"/>
          <w:szCs w:val="20"/>
          <w:highlight w:val="none"/>
          <w14:textFill>
            <w14:solidFill>
              <w14:schemeClr w14:val="tx1"/>
            </w14:solidFill>
          </w14:textFill>
        </w:rPr>
        <w:outlineLvl w:val="0"/>
      </w:pPr>
      <w:r>
        <w:rPr>
          <w:rFonts w:hint="eastAsia" w:ascii="黑体" w:hAnsi="黑体" w:eastAsia="黑体" w:cs="黑体"/>
          <w:color w:val="000000" w:themeColor="text1"/>
          <w:sz w:val="44"/>
          <w:szCs w:val="20"/>
          <w:highlight w:val="none"/>
          <w14:textFill>
            <w14:solidFill>
              <w14:schemeClr w14:val="tx1"/>
            </w14:solidFill>
          </w14:textFill>
        </w:rPr>
      </w:r>
      <w:r/>
    </w:p>
    <w:p>
      <w:pPr>
        <w:jc w:val="center"/>
        <w:spacing w:line="460" w:lineRule="exact"/>
        <w:rPr>
          <w:rFonts w:hint="eastAsia" w:ascii="黑体" w:hAnsi="黑体" w:eastAsia="黑体" w:cs="黑体"/>
          <w:color w:val="000000" w:themeColor="text1"/>
          <w:sz w:val="44"/>
          <w:szCs w:val="20"/>
          <w:highlight w:val="none"/>
          <w14:textFill>
            <w14:solidFill>
              <w14:schemeClr w14:val="tx1"/>
            </w14:solidFill>
          </w14:textFill>
        </w:rPr>
        <w:outlineLvl w:val="0"/>
      </w:pPr>
      <w:r>
        <w:rPr>
          <w:rFonts w:hint="eastAsia" w:ascii="黑体" w:hAnsi="黑体" w:eastAsia="黑体" w:cs="黑体"/>
          <w:color w:val="000000" w:themeColor="text1"/>
          <w:sz w:val="44"/>
          <w:szCs w:val="20"/>
          <w:highlight w:val="none"/>
          <w14:textFill>
            <w14:solidFill>
              <w14:schemeClr w14:val="tx1"/>
            </w14:solidFill>
          </w14:textFill>
        </w:rPr>
      </w:r>
      <w:r/>
    </w:p>
    <w:p>
      <w:pPr>
        <w:jc w:val="center"/>
        <w:spacing w:line="460" w:lineRule="exact"/>
        <w:rPr>
          <w:rFonts w:hint="eastAsia" w:ascii="黑体" w:hAnsi="黑体" w:eastAsia="黑体" w:cs="黑体"/>
          <w:color w:val="000000" w:themeColor="text1"/>
          <w:sz w:val="44"/>
          <w:szCs w:val="20"/>
          <w:highlight w:val="none"/>
          <w14:textFill>
            <w14:solidFill>
              <w14:schemeClr w14:val="tx1"/>
            </w14:solidFill>
          </w14:textFill>
        </w:rPr>
        <w:outlineLvl w:val="0"/>
      </w:pPr>
      <w:r>
        <w:rPr>
          <w:rFonts w:hint="eastAsia" w:ascii="黑体" w:hAnsi="黑体" w:eastAsia="黑体" w:cs="黑体"/>
          <w:color w:val="000000" w:themeColor="text1"/>
          <w:sz w:val="44"/>
          <w:szCs w:val="20"/>
          <w:highlight w:val="none"/>
          <w14:textFill>
            <w14:solidFill>
              <w14:schemeClr w14:val="tx1"/>
            </w14:solidFill>
          </w14:textFill>
        </w:rPr>
      </w:r>
      <w:r/>
    </w:p>
    <w:p>
      <w:pPr>
        <w:jc w:val="center"/>
        <w:spacing w:line="460" w:lineRule="exact"/>
        <w:rPr>
          <w:rFonts w:hint="eastAsia" w:ascii="黑体" w:hAnsi="黑体" w:eastAsia="黑体" w:cs="黑体"/>
          <w:color w:val="000000" w:themeColor="text1"/>
          <w:sz w:val="44"/>
          <w:szCs w:val="20"/>
          <w:highlight w:val="none"/>
          <w14:textFill>
            <w14:solidFill>
              <w14:schemeClr w14:val="tx1"/>
            </w14:solidFill>
          </w14:textFill>
        </w:rPr>
        <w:outlineLvl w:val="0"/>
      </w:pPr>
      <w:r>
        <w:rPr>
          <w:rFonts w:hint="eastAsia" w:ascii="黑体" w:hAnsi="黑体" w:eastAsia="黑体" w:cs="黑体"/>
          <w:color w:val="000000" w:themeColor="text1"/>
          <w:sz w:val="44"/>
          <w:szCs w:val="20"/>
          <w:highlight w:val="none"/>
          <w14:textFill>
            <w14:solidFill>
              <w14:schemeClr w14:val="tx1"/>
            </w14:solidFill>
          </w14:textFill>
        </w:rPr>
        <w:t xml:space="preserve">第</w:t>
      </w:r>
      <w:bookmarkEnd w:id="91"/>
      <w:r>
        <w:rPr>
          <w:rFonts w:hint="eastAsia" w:ascii="黑体" w:hAnsi="黑体" w:eastAsia="黑体" w:cs="黑体"/>
          <w:color w:val="000000" w:themeColor="text1"/>
          <w:sz w:val="44"/>
          <w:szCs w:val="20"/>
          <w:highlight w:val="none"/>
          <w14:textFill>
            <w14:solidFill>
              <w14:schemeClr w14:val="tx1"/>
            </w14:solidFill>
          </w14:textFill>
        </w:rPr>
        <w:t xml:space="preserve">四章 采购需求</w:t>
      </w:r>
      <w:bookmarkEnd w:id="92"/>
      <w:r/>
      <w:bookmarkEnd w:id="93"/>
      <w:r/>
      <w:bookmarkEnd w:id="94"/>
      <w:r/>
      <w:bookmarkEnd w:id="95"/>
      <w:r/>
      <w:bookmarkEnd w:id="104"/>
      <w:r/>
      <w:bookmarkStart w:id="105" w:name="_Toc49090575"/>
      <w:r/>
      <w:bookmarkEnd w:id="105"/>
      <w:r/>
      <w:bookmarkStart w:id="106" w:name="_Toc26554093"/>
      <w:r/>
      <w:bookmarkEnd w:id="106"/>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eastAsia="Arial" w:cs="宋体"/>
          <w:b/>
          <w:bCs/>
          <w:color w:val="000000" w:themeColor="text1"/>
          <w:sz w:val="24"/>
          <w:szCs w:val="20"/>
          <w:highlight w:val="none"/>
          <w14:textFill>
            <w14:solidFill>
              <w14:schemeClr w14:val="tx1"/>
            </w14:solidFill>
          </w14:textFill>
        </w:rPr>
        <w:t xml:space="preserve">项目属性：服务类项目</w:t>
      </w:r>
      <w:r/>
    </w:p>
    <w:p>
      <w:pPr>
        <w:ind w:firstLine="482"/>
        <w:jc w:val="center"/>
        <w:spacing w:line="560" w:lineRule="exact"/>
        <w:widowControl/>
        <w:rPr>
          <w:rFonts w:hint="eastAsia" w:asciiTheme="minorEastAsia" w:hAnsiTheme="minorEastAsia" w:cstheme="minorEastAsia"/>
          <w:b/>
          <w:bCs/>
          <w:color w:val="000000" w:themeColor="text1"/>
          <w:sz w:val="28"/>
          <w:szCs w:val="21"/>
          <w:highlight w:val="none"/>
          <w:lang w:val="en-US" w:eastAsia="zh-CN"/>
          <w14:textFill>
            <w14:solidFill>
              <w14:schemeClr w14:val="tx1"/>
            </w14:solidFill>
          </w14:textFill>
        </w:rPr>
      </w:pPr>
      <w:r/>
      <w:bookmarkStart w:id="107" w:name="_Toc120614281"/>
      <w:r>
        <w:rPr>
          <w:rFonts w:hint="eastAsia" w:asciiTheme="minorEastAsia" w:hAnsiTheme="minorEastAsia" w:cstheme="minorEastAsia"/>
          <w:b/>
          <w:bCs/>
          <w:color w:val="000000" w:themeColor="text1"/>
          <w:sz w:val="28"/>
          <w:szCs w:val="21"/>
          <w:highlight w:val="none"/>
          <w:lang w:val="en-US" w:eastAsia="zh-CN"/>
          <w14:textFill>
            <w14:solidFill>
              <w14:schemeClr w14:val="tx1"/>
            </w14:solidFill>
          </w14:textFill>
        </w:rPr>
        <w:t xml:space="preserve">分包一：盐城市地理信息公共服务平台数据融合更新</w:t>
      </w:r>
      <w:r/>
    </w:p>
    <w:p>
      <w:pPr>
        <w:ind w:firstLine="482"/>
        <w:jc w:val="left"/>
        <w:spacing w:line="560" w:lineRule="exact"/>
        <w:widowControl/>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一、建设目标</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根据江苏省自然资源厅对地理信息公共服务平台和数据建设工作的要求，围绕基础地理信息“支撑各行业需求，服务经济社会发展”的定位，对盐城市辖区进行天地图数据融合与18-20级电子地图数据更新，制作并发布18-20级的市辖区电子地图，提升电子地图数据完整性、现势性、准确性，使电子地图的现势性达到2024年。为适应国家与地方的政策形势要求，通过三级等保测评，对天地图的后台管理平台进行升级改造。对照《2024年江苏省天地图综合评估指标体系》，完成数据更新、特色化工作等任务，通过省厅考核。</w:t>
      </w:r>
      <w:r/>
    </w:p>
    <w:p>
      <w:pPr>
        <w:ind w:firstLine="482"/>
        <w:jc w:val="left"/>
        <w:spacing w:line="560" w:lineRule="exact"/>
        <w:widowControl/>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二、建设内容</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bookmarkStart w:id="108" w:name="OLE_LINK5"/>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1）收集、加工并处理多源数据，完成《2024年江苏省天地图综合评估指标体系》中年度更新、房屋专题更新、兴趣点与兴趣面专题更新、月度更新等数据更新；按照省自然资源厅要求对盐城市辖区范围内实施电子地图更新；制作并发布市辖区电子地图，日常对“天地图·盐城”网站的维护和更新，完成特色化工作等。</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2）根据国家与地方的政策形势要求，对天地图的后台管理平台进行升级改造，减少对外部技术的依赖，降低信息泄露和网络攻击的风险，通过自主研发的天地图后台管理平台保障各类数据安全使用和服务应用稳定运行。</w:t>
      </w:r>
      <w:bookmarkEnd w:id="108"/>
      <w:r/>
      <w:r/>
    </w:p>
    <w:p>
      <w:pPr>
        <w:ind w:firstLine="482"/>
        <w:jc w:val="left"/>
        <w:spacing w:line="560" w:lineRule="exact"/>
        <w:widowControl/>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三、执行标准规范</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bookmarkStart w:id="109" w:name="OLE_LINK6"/>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（1）GB/T 20258.1-2019《基础地理信息要素数据字典第1部分：1:500、1:1000、1:2000比例尺》</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（2）GB/T 20258.2-2019《基础地理信息要素数据字典第2部分：1:5000、1:10000比例尺》</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（3）GB/T 18521-2001 《地名分类与类别代码编制规则》；</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（4）GB/T 18316-2008 《数字测绘成果质量检查与验收》；</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（5）GB/T 30318-2013 《地理信息公共平台基本规定》；</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（6）GB/T 35764-2017 《公开地图内容表示要求》；</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（7）CH/Z 9011-2011 《地理信息公共服务平台  电子地图数据规范》；</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（8）CH/T 9027-2018 《数字城市地理信息公共平台服务接口》；</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（9）《测绘地理信息管理工作国家秘密范围的规定》（自然资源部，国家保密局，2020）；</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（10）《关于推进地理信息公共服务平台数据建设的通知》（江苏省自然资源厅，2022.2）；</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（11）《2023年度省市县天地图数据融合更新技术要求》（江苏省自然资源厅，2023.7）；</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（12）《关于开展地理信息公共服务平台2023年综合评估工作的通知》（江苏省自然资源厅，2023.7）；</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（13）《2023年天地图评估指标体系》（江苏省自然资源厅，2023.7）。</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（14）苏自然资办函〔2024〕60号《关于印发&lt;江苏省新一代地理信息公共服务平台建设实施方案&gt;的通知》；</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（15）江苏省自然资源厅《关于印发&lt;2024年江苏省天地图市县节点数据更新技术要求&gt;的通知》；</w:t>
      </w:r>
      <w:r/>
    </w:p>
    <w:p>
      <w:pPr>
        <w:ind w:firstLine="482"/>
        <w:jc w:val="left"/>
        <w:spacing w:line="560" w:lineRule="exact"/>
        <w:widowControl/>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注：上述技术规范如作废或有替代标准，则以现行的最新标准为准。</w:t>
      </w:r>
      <w:bookmarkEnd w:id="109"/>
      <w:r/>
      <w:r/>
    </w:p>
    <w:p>
      <w:pPr>
        <w:ind w:firstLine="482"/>
        <w:jc w:val="left"/>
        <w:spacing w:line="560" w:lineRule="exact"/>
        <w:widowControl/>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四、指标要求</w:t>
      </w:r>
      <w:r/>
    </w:p>
    <w:tbl>
      <w:tblPr>
        <w:tblStyle w:val="793"/>
        <w:tblW w:w="87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20"/>
        <w:gridCol w:w="1177"/>
        <w:gridCol w:w="5048"/>
      </w:tblGrid>
      <w:tr>
        <w:trPr>
          <w:jc w:val="center"/>
          <w:trHeight w:val="657"/>
        </w:trPr>
        <w:tc>
          <w:tcPr>
            <w:tcBorders>
              <w:top w:val="single" w:color="auto" w:sz="4" w:space="0"/>
              <w:left w:val="single" w:color="auto" w:sz="4" w:space="0"/>
              <w:bottom w:val="single" w:color="auto" w:sz="4" w:space="0"/>
              <w:right w:val="single" w:color="auto" w:sz="4" w:space="0"/>
            </w:tcBorders>
            <w:tcW w:w="2520" w:type="dxa"/>
            <w:vAlign w:val="center"/>
            <w:textDirection w:val="lrTb"/>
            <w:noWrap/>
          </w:tcPr>
          <w:p>
            <w:pPr>
              <w:jc w:val="center"/>
              <w:keepLines w:val="0"/>
              <w:keepNext w:val="0"/>
              <w:pageBreakBefore w:val="0"/>
              <w:spacing w:line="500" w:lineRule="exact"/>
              <w:rPr>
                <w:rFonts w:ascii="宋体"/>
                <w:b/>
                <w:color w:val="000000"/>
                <w:sz w:val="24"/>
              </w:rPr>
            </w:pPr>
            <w:r>
              <w:rPr>
                <w:rFonts w:ascii="宋体"/>
                <w:b/>
                <w:color w:val="000000"/>
                <w:sz w:val="24"/>
              </w:rPr>
              <w:t xml:space="preserve">建设内容</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tcPr>
          <w:p>
            <w:pPr>
              <w:jc w:val="center"/>
              <w:keepLines w:val="0"/>
              <w:keepNext w:val="0"/>
              <w:pageBreakBefore w:val="0"/>
              <w:spacing w:line="500" w:lineRule="exact"/>
              <w:rPr>
                <w:rFonts w:ascii="宋体"/>
                <w:b/>
                <w:color w:val="000000"/>
                <w:sz w:val="24"/>
              </w:rPr>
            </w:pPr>
            <w:r>
              <w:rPr>
                <w:rFonts w:ascii="宋体"/>
                <w:b/>
                <w:color w:val="000000"/>
                <w:sz w:val="24"/>
              </w:rPr>
              <w:t xml:space="preserve">数量</w:t>
            </w:r>
            <w:r/>
          </w:p>
        </w:tc>
        <w:tc>
          <w:tcPr>
            <w:tcBorders>
              <w:top w:val="single" w:color="auto" w:sz="4" w:space="0"/>
              <w:left w:val="single" w:color="auto" w:sz="4" w:space="0"/>
              <w:bottom w:val="single" w:color="auto" w:sz="4" w:space="0"/>
              <w:right w:val="single" w:color="auto" w:sz="4" w:space="0"/>
            </w:tcBorders>
            <w:tcW w:w="5048" w:type="dxa"/>
            <w:vAlign w:val="center"/>
            <w:textDirection w:val="lrTb"/>
            <w:noWrap/>
          </w:tcPr>
          <w:p>
            <w:pPr>
              <w:jc w:val="center"/>
              <w:keepLines w:val="0"/>
              <w:keepNext w:val="0"/>
              <w:pageBreakBefore w:val="0"/>
              <w:spacing w:line="500" w:lineRule="exact"/>
              <w:rPr>
                <w:rFonts w:ascii="宋体"/>
                <w:b/>
                <w:color w:val="000000"/>
                <w:sz w:val="24"/>
              </w:rPr>
            </w:pPr>
            <w:r>
              <w:rPr>
                <w:rFonts w:ascii="宋体"/>
                <w:b/>
                <w:color w:val="000000"/>
                <w:sz w:val="24"/>
              </w:rPr>
              <w:t xml:space="preserve">说明</w:t>
            </w:r>
            <w:r/>
          </w:p>
        </w:tc>
      </w:tr>
      <w:tr>
        <w:trPr>
          <w:jc w:val="center"/>
          <w:trHeight w:val="1322"/>
        </w:trPr>
        <w:tc>
          <w:tcPr>
            <w:tcBorders>
              <w:top w:val="single" w:color="auto" w:sz="4" w:space="0"/>
              <w:left w:val="single" w:color="auto" w:sz="4" w:space="0"/>
              <w:bottom w:val="single" w:color="auto" w:sz="4" w:space="0"/>
              <w:right w:val="single" w:color="auto" w:sz="4" w:space="0"/>
            </w:tcBorders>
            <w:tcW w:w="2520" w:type="dxa"/>
            <w:vAlign w:val="center"/>
            <w:textDirection w:val="lrTb"/>
            <w:noWrap/>
          </w:tcPr>
          <w:p>
            <w:pPr>
              <w:jc w:val="center"/>
              <w:keepLines w:val="0"/>
              <w:keepNext w:val="0"/>
              <w:pageBreakBefore w:val="0"/>
              <w:spacing w:line="50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数据融合及更新</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tcPr>
          <w:p>
            <w:pPr>
              <w:jc w:val="center"/>
              <w:keepLines w:val="0"/>
              <w:keepNext w:val="0"/>
              <w:pageBreakBefore w:val="0"/>
              <w:spacing w:line="50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1项</w:t>
            </w:r>
            <w:r/>
          </w:p>
        </w:tc>
        <w:tc>
          <w:tcPr>
            <w:tcBorders>
              <w:top w:val="single" w:color="auto" w:sz="4" w:space="0"/>
              <w:left w:val="single" w:color="auto" w:sz="4" w:space="0"/>
              <w:bottom w:val="single" w:color="auto" w:sz="4" w:space="0"/>
              <w:right w:val="single" w:color="auto" w:sz="4" w:space="0"/>
            </w:tcBorders>
            <w:tcW w:w="5048" w:type="dxa"/>
            <w:vAlign w:val="center"/>
            <w:textDirection w:val="lrTb"/>
            <w:noWrap/>
          </w:tcPr>
          <w:p>
            <w:pPr>
              <w:ind w:firstLine="482"/>
              <w:jc w:val="left"/>
              <w:keepLines w:val="0"/>
              <w:keepNext w:val="0"/>
              <w:pageBreakBefore w:val="0"/>
              <w:spacing w:line="50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多源数据的收集、加工与处理，完成市辖区（盐都区、亭湖区）矢量数据与地名地址兴趣点数据的融合更新工作。</w:t>
            </w:r>
            <w:r/>
          </w:p>
        </w:tc>
      </w:tr>
      <w:tr>
        <w:trPr>
          <w:jc w:val="center"/>
          <w:trHeight w:val="885"/>
        </w:trPr>
        <w:tc>
          <w:tcPr>
            <w:tcBorders>
              <w:top w:val="single" w:color="auto" w:sz="4" w:space="0"/>
              <w:left w:val="single" w:color="auto" w:sz="4" w:space="0"/>
              <w:bottom w:val="single" w:color="auto" w:sz="4" w:space="0"/>
              <w:right w:val="single" w:color="auto" w:sz="4" w:space="0"/>
            </w:tcBorders>
            <w:tcW w:w="2520" w:type="dxa"/>
            <w:vAlign w:val="center"/>
            <w:textDirection w:val="lrTb"/>
            <w:noWrap/>
          </w:tcPr>
          <w:p>
            <w:pPr>
              <w:jc w:val="center"/>
              <w:keepLines w:val="0"/>
              <w:keepNext w:val="0"/>
              <w:pageBreakBefore w:val="0"/>
              <w:spacing w:line="50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盐城市数据融合成果接边</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tcPr>
          <w:p>
            <w:pPr>
              <w:jc w:val="center"/>
              <w:keepLines w:val="0"/>
              <w:keepNext w:val="0"/>
              <w:pageBreakBefore w:val="0"/>
              <w:spacing w:line="50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1项</w:t>
            </w:r>
            <w:r/>
          </w:p>
        </w:tc>
        <w:tc>
          <w:tcPr>
            <w:tcBorders>
              <w:top w:val="single" w:color="auto" w:sz="4" w:space="0"/>
              <w:left w:val="single" w:color="auto" w:sz="4" w:space="0"/>
              <w:bottom w:val="single" w:color="auto" w:sz="4" w:space="0"/>
              <w:right w:val="single" w:color="auto" w:sz="4" w:space="0"/>
            </w:tcBorders>
            <w:tcW w:w="5048" w:type="dxa"/>
            <w:vAlign w:val="center"/>
            <w:textDirection w:val="lrTb"/>
            <w:noWrap/>
          </w:tcPr>
          <w:p>
            <w:pPr>
              <w:ind w:firstLine="482"/>
              <w:jc w:val="left"/>
              <w:keepLines w:val="0"/>
              <w:keepNext w:val="0"/>
              <w:pageBreakBefore w:val="0"/>
              <w:spacing w:line="50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盐城市2023年各区县质检合格的融合成果进行汇集、整合、接边。</w:t>
            </w:r>
            <w:r/>
          </w:p>
        </w:tc>
      </w:tr>
      <w:tr>
        <w:trPr>
          <w:jc w:val="center"/>
          <w:trHeight w:val="1322"/>
        </w:trPr>
        <w:tc>
          <w:tcPr>
            <w:tcBorders>
              <w:top w:val="single" w:color="auto" w:sz="4" w:space="0"/>
              <w:left w:val="single" w:color="auto" w:sz="4" w:space="0"/>
              <w:bottom w:val="single" w:color="auto" w:sz="4" w:space="0"/>
              <w:right w:val="single" w:color="auto" w:sz="4" w:space="0"/>
            </w:tcBorders>
            <w:tcW w:w="2520" w:type="dxa"/>
            <w:vAlign w:val="center"/>
            <w:textDirection w:val="lrTb"/>
            <w:noWrap/>
          </w:tcPr>
          <w:p>
            <w:pPr>
              <w:jc w:val="center"/>
              <w:keepLines w:val="0"/>
              <w:keepNext w:val="0"/>
              <w:pageBreakBefore w:val="0"/>
              <w:spacing w:line="50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电子地图制作</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tcPr>
          <w:p>
            <w:pPr>
              <w:jc w:val="center"/>
              <w:keepLines w:val="0"/>
              <w:keepNext w:val="0"/>
              <w:pageBreakBefore w:val="0"/>
              <w:spacing w:line="50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1项</w:t>
            </w:r>
            <w:r/>
          </w:p>
        </w:tc>
        <w:tc>
          <w:tcPr>
            <w:tcBorders>
              <w:top w:val="single" w:color="auto" w:sz="4" w:space="0"/>
              <w:left w:val="single" w:color="auto" w:sz="4" w:space="0"/>
              <w:bottom w:val="single" w:color="auto" w:sz="4" w:space="0"/>
              <w:right w:val="single" w:color="auto" w:sz="4" w:space="0"/>
            </w:tcBorders>
            <w:tcW w:w="5048" w:type="dxa"/>
            <w:vAlign w:val="center"/>
            <w:textDirection w:val="lrTb"/>
            <w:noWrap/>
          </w:tcPr>
          <w:p>
            <w:pPr>
              <w:ind w:firstLine="482"/>
              <w:jc w:val="left"/>
              <w:keepLines w:val="0"/>
              <w:keepNext w:val="0"/>
              <w:pageBreakBefore w:val="0"/>
              <w:spacing w:line="50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完成市辖区（盐都区、亭湖区）2023年18-20 级矢量瓦片、矢量注记瓦片、影像瓦片、影像注记瓦片的生产工作。</w:t>
            </w:r>
            <w:r/>
          </w:p>
        </w:tc>
      </w:tr>
      <w:tr>
        <w:trPr>
          <w:jc w:val="center"/>
          <w:trHeight w:val="895"/>
        </w:trPr>
        <w:tc>
          <w:tcPr>
            <w:tcBorders>
              <w:top w:val="single" w:color="auto" w:sz="4" w:space="0"/>
              <w:left w:val="single" w:color="auto" w:sz="4" w:space="0"/>
              <w:bottom w:val="single" w:color="auto" w:sz="4" w:space="0"/>
              <w:right w:val="single" w:color="auto" w:sz="4" w:space="0"/>
            </w:tcBorders>
            <w:tcW w:w="2520" w:type="dxa"/>
            <w:vAlign w:val="center"/>
            <w:textDirection w:val="lrTb"/>
            <w:noWrap/>
          </w:tcPr>
          <w:p>
            <w:pPr>
              <w:jc w:val="center"/>
              <w:keepLines w:val="0"/>
              <w:keepNext w:val="0"/>
              <w:pageBreakBefore w:val="0"/>
              <w:spacing w:line="50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资源建设</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tcPr>
          <w:p>
            <w:pPr>
              <w:jc w:val="center"/>
              <w:keepLines w:val="0"/>
              <w:keepNext w:val="0"/>
              <w:pageBreakBefore w:val="0"/>
              <w:spacing w:line="50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1项</w:t>
            </w:r>
            <w:r/>
          </w:p>
        </w:tc>
        <w:tc>
          <w:tcPr>
            <w:tcBorders>
              <w:top w:val="single" w:color="auto" w:sz="4" w:space="0"/>
              <w:left w:val="single" w:color="auto" w:sz="4" w:space="0"/>
              <w:bottom w:val="single" w:color="auto" w:sz="4" w:space="0"/>
              <w:right w:val="single" w:color="auto" w:sz="4" w:space="0"/>
            </w:tcBorders>
            <w:tcW w:w="5048" w:type="dxa"/>
            <w:vAlign w:val="center"/>
            <w:textDirection w:val="lrTb"/>
            <w:noWrap/>
          </w:tcPr>
          <w:p>
            <w:pPr>
              <w:ind w:firstLine="482"/>
              <w:jc w:val="left"/>
              <w:keepLines w:val="0"/>
              <w:keepNext w:val="0"/>
              <w:pageBreakBefore w:val="0"/>
              <w:spacing w:line="50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“天地图•盐城”网站维护与更新、资源目录建设与更新、特色化工作、等保测评。</w:t>
            </w:r>
            <w:r/>
          </w:p>
        </w:tc>
      </w:tr>
    </w:tbl>
    <w:p>
      <w:pPr>
        <w:ind w:firstLine="482"/>
        <w:jc w:val="left"/>
        <w:spacing w:line="560" w:lineRule="exact"/>
        <w:widowControl/>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4.1数据融合及更新</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数据融合更新内容</w:t>
      </w: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主要包括矢量、地名地址与兴趣点两类基础数据。18-20 级电子地图数据建设和更新内容包含高速、国道、省道、县道、乡道、铁路、重大桥梁、区县级以上（含）政府机构、乡镇级以上（含）境界与政区、乡镇级以上（含）地名及政府驻地、重要场所（机场、火车站、汽车客运站、小区、医院、学校、公园、商业综合体、综合体育中心、规模较大的城市广场、城市标志性建筑、风景名胜区、休闲度假区）等。具体类别见下表6-1所示。融合更新是基于下发的“天地图·江苏”省级数据，以增量形式进行。矢量、地名地址与兴趣点数据以要素为最小提交和统计单元。</w:t>
      </w:r>
      <w:r/>
    </w:p>
    <w:p>
      <w:pPr>
        <w:ind w:firstLine="482"/>
        <w:jc w:val="left"/>
        <w:spacing w:line="560" w:lineRule="exact"/>
        <w:widowControl/>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4.1.1 矢量数据融合更新要求</w:t>
      </w:r>
      <w:r/>
    </w:p>
    <w:p>
      <w:pPr>
        <w:ind w:firstLine="482"/>
        <w:jc w:val="left"/>
        <w:spacing w:line="560" w:lineRule="exact"/>
        <w:widowControl/>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（1）属性处理要求：</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1）要素的属性项及其名称、类型、长度以及属性值等内容符合相关要求。</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2）要素分类代码按照要求填写。作业过程中，若数据中包含未涵盖的类别，依据实际情况对分类代码进行扩充，并按照表6-2的格式提交扩充代码表。对于道路附属设施、水系附属设施、居民地附属设施、地名地址与兴趣点数据层，更新内容只限于所列的内容，不进行额外扩充。</w:t>
      </w:r>
      <w:r/>
    </w:p>
    <w:p>
      <w:pPr>
        <w:ind w:firstLine="482"/>
        <w:jc w:val="center"/>
        <w:spacing w:line="560" w:lineRule="exact"/>
        <w:widowControl/>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表4-1 要素分类代码扩充示例</w:t>
      </w:r>
      <w:r/>
    </w:p>
    <w:tbl>
      <w:tblPr>
        <w:tblStyle w:val="793"/>
        <w:tblW w:w="85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85"/>
        <w:gridCol w:w="3051"/>
        <w:gridCol w:w="3611"/>
      </w:tblGrid>
      <w:tr>
        <w:trPr>
          <w:jc w:val="center"/>
          <w:trHeight w:val="553"/>
        </w:trPr>
        <w:tc>
          <w:tcPr>
            <w:shd w:val="clear" w:color="auto" w:fill="bfbfbf"/>
            <w:tcBorders>
              <w:top w:val="single" w:color="000000" w:sz="4" w:space="0"/>
              <w:left w:val="single" w:color="000000" w:sz="4" w:space="0"/>
              <w:bottom w:val="single" w:color="000000" w:sz="4" w:space="0"/>
              <w:right w:val="single" w:color="000000" w:sz="4" w:space="0"/>
            </w:tcBorders>
            <w:tcW w:w="1885"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图层</w:t>
            </w:r>
            <w:r/>
          </w:p>
        </w:tc>
        <w:tc>
          <w:tcPr>
            <w:shd w:val="clear" w:color="auto" w:fill="bfbfbf"/>
            <w:tcBorders>
              <w:top w:val="single" w:color="000000" w:sz="4" w:space="0"/>
              <w:left w:val="single" w:color="000000" w:sz="4" w:space="0"/>
              <w:bottom w:val="single" w:color="000000" w:sz="4" w:space="0"/>
              <w:right w:val="single" w:color="000000" w:sz="4" w:space="0"/>
            </w:tcBorders>
            <w:tcW w:w="3051"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分类代码</w:t>
            </w:r>
            <w:r/>
          </w:p>
        </w:tc>
        <w:tc>
          <w:tcPr>
            <w:shd w:val="clear" w:color="auto" w:fill="bfbfbf"/>
            <w:tcBorders>
              <w:top w:val="single" w:color="000000" w:sz="4" w:space="0"/>
              <w:left w:val="single" w:color="000000" w:sz="4" w:space="0"/>
              <w:bottom w:val="single" w:color="000000" w:sz="4" w:space="0"/>
              <w:right w:val="single" w:color="000000" w:sz="4" w:space="0"/>
            </w:tcBorders>
            <w:tcW w:w="3611"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说明</w:t>
            </w:r>
            <w:r/>
          </w:p>
        </w:tc>
      </w:tr>
      <w:tr>
        <w:trPr>
          <w:jc w:val="center"/>
          <w:trHeight w:val="702"/>
        </w:trPr>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BUCA</w:t>
            </w:r>
            <w:r/>
          </w:p>
        </w:tc>
        <w:tc>
          <w:tcPr>
            <w:tcBorders>
              <w:top w:val="single" w:color="000000" w:sz="4" w:space="0"/>
              <w:left w:val="single" w:color="000000" w:sz="4" w:space="0"/>
              <w:bottom w:val="single" w:color="000000" w:sz="4" w:space="0"/>
              <w:right w:val="single" w:color="000000" w:sz="4" w:space="0"/>
            </w:tcBorders>
            <w:tcW w:w="3051"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1149</w:t>
            </w:r>
            <w:r/>
          </w:p>
        </w:tc>
        <w:tc>
          <w:tcPr>
            <w:tcBorders>
              <w:top w:val="single" w:color="000000" w:sz="4" w:space="0"/>
              <w:left w:val="single" w:color="000000" w:sz="4" w:space="0"/>
              <w:bottom w:val="single" w:color="000000" w:sz="4" w:space="0"/>
              <w:right w:val="single" w:color="000000" w:sz="4" w:space="0"/>
            </w:tcBorders>
            <w:tcW w:w="3611"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（需要扩充的分类描述）</w:t>
            </w:r>
            <w:r/>
          </w:p>
        </w:tc>
      </w:tr>
    </w:tbl>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3）若属性字段为空，统一赋值为“”，数值型字段为空时赋值为“NULL”。</w:t>
      </w:r>
      <w:r/>
    </w:p>
    <w:p>
      <w:pPr>
        <w:ind w:firstLine="482"/>
        <w:jc w:val="left"/>
        <w:spacing w:line="560" w:lineRule="exact"/>
        <w:widowControl/>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（2）图形处理要求：</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线图层无不合理的悬挂、打折、线相交，无不合理的短线、孤立线。面图层无不合理的面重叠、面打折、面缝隙，无不合理的极小面。圆、椭圆、手绘线不使用参数曲线，不存在有属性无图形的要素对象。各图层单个要素节点不超过1万个。线、面图形正确接边。</w:t>
      </w:r>
      <w:r/>
    </w:p>
    <w:p>
      <w:pPr>
        <w:ind w:firstLine="482"/>
        <w:jc w:val="left"/>
        <w:spacing w:line="560" w:lineRule="exact"/>
        <w:widowControl/>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（3）现势性要求：</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1）数据成果的整体现势性达到2024年（房屋、水系、道路等要素现势性，叠加2023年影像进行检查和确认）。</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2）行政区划、地名、县级以上（含）政府机构、乡镇级以上（含）地名及政府驻地、重要场所（如机场、火车站、汽车客运站、小区、医院、学校、城市标志性建筑、风景名胜区）、重点交通工程（桥梁、隧道、地铁、高速、国道、省道、城市主要道路、县道）等重点地理要素应实现季度更新。</w:t>
      </w:r>
      <w:r/>
    </w:p>
    <w:p>
      <w:pPr>
        <w:ind w:firstLine="482"/>
        <w:jc w:val="left"/>
        <w:spacing w:line="560" w:lineRule="exact"/>
        <w:widowControl/>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（4）数据基础</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大地基准：采用2000国家大地坐标系。</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高程基准：采用1985国家高程基准。</w:t>
      </w:r>
      <w:r/>
    </w:p>
    <w:p>
      <w:pPr>
        <w:ind w:firstLine="482"/>
        <w:jc w:val="left"/>
        <w:spacing w:line="560" w:lineRule="exact"/>
        <w:widowControl/>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（5）更新形式</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矢量及地名地址与兴趣点数据的更新，应按照新增、修改、删除三种形式开展。数据拓扑容差为0.1米。</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1）新增</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新增要素：基于“天地图·江苏”省级数据库增加的要素。</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新增要素更新状态（STACODE字段）赋值为1，新增要素数据与基础本底数据进行接边并进行图层间空间关系处理。接边处理包括图形接边和属性接边。图形接边时接边界处新增要素结点应捕捉在本底数据相应结点上，接边之后图形数据光滑、连续，避免出现硬折、尖角。图形相接的同一实体，进行属性接边，确保属性信息的一致性。</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新增要素在ELEMID1中添加唯一标识，确保唯一标识不重复，同时将ELEMID赋空值。此外，新增地名地址与兴趣点的NID、POI_ID应为空。ELEMID1的赋值规则为：“JS”+各县级行政区划编码前六位+7位数字（确保编码不重复），如：盐城市亭湖区的新增数据可编写为JS3209020000001。若存在跨越多个行政区的地理要素，ELEMID1可从中任选一个区划代码进行赋值。</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2）修改</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修改要素：“天地图·江苏”省级库中图形或属性被修改的要素。</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修改要素更新状态（STACODE字段）标记为2。修改要素数据必须进行接边和图层间空间关系处理，接边处理包括图形接边和属性接边。图形接边时接边界处修改要素结点应捕捉在基础本底数据相应结点上，接边之后图形数据光滑、连续，避免出现硬折、尖角。图形相接的同一实体，进行属性接边，确保属性信息的一致性。</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3）删除</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删除要素：“天地图·江苏”省级库中被删除的要素。</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要素删除时，更新状态（STACODE字段）标记为3。</w:t>
      </w:r>
      <w:r/>
    </w:p>
    <w:p>
      <w:pPr>
        <w:ind w:firstLine="482"/>
        <w:jc w:val="left"/>
        <w:spacing w:line="560" w:lineRule="exact"/>
        <w:widowControl/>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4.2 电子地图生产与发布</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基于融合形成的天地图数据集，开展矢量电子地图、影像电子地图的生产更新。电子地图生产主要包括数据集脱密处理、地图符号制作、要素分级抽取、地图渲染、图面整饰、图面质量检查、地图瓦片生产、地图审图号申请、 地图服务发布等步骤。</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天地图矢量电子地图、影像电子地图对外发布前，根据《基础地理信息公开表示内容的规定（试行）》、《公开地图内容表示规范》、《测绘地理信息管理工作国家秘密范围的规定》等国家相关规定和要求开展脱密处理，对电子地图的空间位置精度、数据内容等进行相应处理。</w:t>
      </w:r>
      <w:r/>
    </w:p>
    <w:p>
      <w:pPr>
        <w:ind w:firstLine="482"/>
        <w:jc w:val="left"/>
        <w:spacing w:line="560" w:lineRule="exact"/>
        <w:widowControl/>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五、成果要求</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成果及格式 </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成果包含盐城市辖区18-20 级电子地图数据集 1 套、18-20 级电子地图一套。成果采用2000国家大地坐标系，以经纬度坐标表示。</w:t>
      </w:r>
      <w:r/>
    </w:p>
    <w:tbl>
      <w:tblPr>
        <w:tblStyle w:val="793"/>
        <w:tblW w:w="87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93"/>
        <w:gridCol w:w="3190"/>
        <w:gridCol w:w="2856"/>
      </w:tblGrid>
      <w:tr>
        <w:trPr>
          <w:jc w:val="center"/>
          <w:trHeight w:val="581"/>
        </w:trPr>
        <w:tc>
          <w:tcPr>
            <w:tcBorders>
              <w:top w:val="single" w:color="auto" w:sz="4" w:space="0"/>
              <w:left w:val="single" w:color="auto" w:sz="4" w:space="0"/>
              <w:bottom w:val="single" w:color="auto" w:sz="4" w:space="0"/>
              <w:right w:val="single" w:color="auto" w:sz="4" w:space="0"/>
            </w:tcBorders>
            <w:tcW w:w="2693" w:type="dxa"/>
            <w:vAlign w:val="center"/>
            <w:textDirection w:val="lrTb"/>
            <w:noWrap/>
          </w:tcPr>
          <w:p>
            <w:pPr>
              <w:jc w:val="center"/>
              <w:keepLines w:val="0"/>
              <w:keepNext w:val="0"/>
              <w:pageBreakBefore w:val="0"/>
              <w:spacing w:line="500" w:lineRule="exact"/>
              <w:widowControl w:val="off"/>
              <w:rPr>
                <w:rFonts w:ascii="宋体"/>
                <w:b/>
                <w:color w:val="000000"/>
                <w:sz w:val="24"/>
              </w:rPr>
            </w:pPr>
            <w:r>
              <w:rPr>
                <w:rFonts w:ascii="宋体"/>
                <w:b/>
                <w:color w:val="000000"/>
                <w:sz w:val="24"/>
              </w:rPr>
              <w:t xml:space="preserve">成果类型</w:t>
            </w:r>
            <w:r/>
          </w:p>
        </w:tc>
        <w:tc>
          <w:tcPr>
            <w:tcBorders>
              <w:top w:val="single" w:color="auto" w:sz="4" w:space="0"/>
              <w:left w:val="single" w:color="auto" w:sz="4" w:space="0"/>
              <w:bottom w:val="single" w:color="auto" w:sz="4" w:space="0"/>
              <w:right w:val="single" w:color="auto" w:sz="4" w:space="0"/>
            </w:tcBorders>
            <w:tcW w:w="3190" w:type="dxa"/>
            <w:vAlign w:val="center"/>
            <w:textDirection w:val="lrTb"/>
            <w:noWrap/>
          </w:tcPr>
          <w:p>
            <w:pPr>
              <w:jc w:val="center"/>
              <w:keepLines w:val="0"/>
              <w:keepNext w:val="0"/>
              <w:pageBreakBefore w:val="0"/>
              <w:spacing w:line="500" w:lineRule="exact"/>
              <w:widowControl w:val="off"/>
              <w:rPr>
                <w:rFonts w:ascii="宋体"/>
                <w:b/>
                <w:color w:val="000000"/>
                <w:sz w:val="24"/>
              </w:rPr>
            </w:pPr>
            <w:r>
              <w:rPr>
                <w:rFonts w:ascii="宋体"/>
                <w:b/>
                <w:color w:val="000000"/>
                <w:sz w:val="24"/>
              </w:rPr>
              <w:t xml:space="preserve">成果内容</w:t>
            </w:r>
            <w:r/>
          </w:p>
        </w:tc>
        <w:tc>
          <w:tcPr>
            <w:tcBorders>
              <w:top w:val="single" w:color="auto" w:sz="4" w:space="0"/>
              <w:left w:val="single" w:color="auto" w:sz="4" w:space="0"/>
              <w:bottom w:val="single" w:color="auto" w:sz="4" w:space="0"/>
              <w:right w:val="single" w:color="auto" w:sz="4" w:space="0"/>
            </w:tcBorders>
            <w:tcW w:w="2856" w:type="dxa"/>
            <w:vAlign w:val="center"/>
            <w:textDirection w:val="lrTb"/>
            <w:noWrap/>
          </w:tcPr>
          <w:p>
            <w:pPr>
              <w:jc w:val="center"/>
              <w:keepLines w:val="0"/>
              <w:keepNext w:val="0"/>
              <w:pageBreakBefore w:val="0"/>
              <w:spacing w:line="500" w:lineRule="exact"/>
              <w:widowControl w:val="off"/>
              <w:rPr>
                <w:rFonts w:ascii="宋体"/>
                <w:b/>
                <w:color w:val="000000"/>
                <w:sz w:val="24"/>
              </w:rPr>
            </w:pPr>
            <w:r>
              <w:rPr>
                <w:rFonts w:ascii="宋体"/>
                <w:b/>
                <w:color w:val="000000"/>
                <w:sz w:val="24"/>
              </w:rPr>
              <w:t xml:space="preserve">成果格式</w:t>
            </w:r>
            <w:r/>
          </w:p>
        </w:tc>
      </w:tr>
      <w:tr>
        <w:trPr>
          <w:jc w:val="center"/>
          <w:trHeight w:val="581"/>
        </w:trPr>
        <w:tc>
          <w:tcPr>
            <w:tcBorders>
              <w:top w:val="single" w:color="auto" w:sz="4" w:space="0"/>
              <w:left w:val="single" w:color="auto" w:sz="4" w:space="0"/>
              <w:bottom w:val="single" w:color="auto" w:sz="4" w:space="0"/>
              <w:right w:val="single" w:color="auto" w:sz="4" w:space="0"/>
            </w:tcBorders>
            <w:tcW w:w="2693" w:type="dxa"/>
            <w:vAlign w:val="center"/>
            <w:vMerge w:val="restart"/>
            <w:textDirection w:val="lrTb"/>
            <w:noWrap/>
          </w:tcPr>
          <w:p>
            <w:pPr>
              <w:jc w:val="center"/>
              <w:keepLines w:val="0"/>
              <w:keepNext w:val="0"/>
              <w:pageBreakBefore w:val="0"/>
              <w:spacing w:line="500" w:lineRule="exact"/>
              <w:widowControl w:val="off"/>
              <w:rPr>
                <w:rFonts w:ascii="宋体"/>
                <w:color w:val="000000"/>
                <w:sz w:val="24"/>
              </w:rPr>
            </w:pPr>
            <w:r>
              <w:rPr>
                <w:rFonts w:ascii="宋体"/>
                <w:color w:val="000000"/>
                <w:sz w:val="24"/>
              </w:rPr>
              <w:t xml:space="preserve">电子地图数据集成果</w:t>
            </w:r>
            <w:r/>
          </w:p>
        </w:tc>
        <w:tc>
          <w:tcPr>
            <w:tcBorders>
              <w:top w:val="single" w:color="auto" w:sz="4" w:space="0"/>
              <w:left w:val="single" w:color="auto" w:sz="4" w:space="0"/>
              <w:bottom w:val="single" w:color="auto" w:sz="4" w:space="0"/>
              <w:right w:val="single" w:color="auto" w:sz="4" w:space="0"/>
            </w:tcBorders>
            <w:tcW w:w="3190" w:type="dxa"/>
            <w:vAlign w:val="center"/>
            <w:textDirection w:val="lrTb"/>
            <w:noWrap/>
          </w:tcPr>
          <w:p>
            <w:pPr>
              <w:jc w:val="center"/>
              <w:keepLines w:val="0"/>
              <w:keepNext w:val="0"/>
              <w:pageBreakBefore w:val="0"/>
              <w:spacing w:line="500" w:lineRule="exact"/>
              <w:widowControl w:val="off"/>
              <w:rPr>
                <w:rFonts w:ascii="宋体"/>
                <w:color w:val="000000"/>
                <w:sz w:val="24"/>
              </w:rPr>
            </w:pPr>
            <w:r>
              <w:rPr>
                <w:rFonts w:ascii="宋体"/>
                <w:color w:val="000000"/>
                <w:sz w:val="24"/>
              </w:rPr>
              <w:t xml:space="preserve">矢量数据集</w:t>
            </w:r>
            <w:r/>
          </w:p>
        </w:tc>
        <w:tc>
          <w:tcPr>
            <w:tcBorders>
              <w:top w:val="single" w:color="auto" w:sz="4" w:space="0"/>
              <w:left w:val="single" w:color="auto" w:sz="4" w:space="0"/>
              <w:bottom w:val="single" w:color="auto" w:sz="4" w:space="0"/>
              <w:right w:val="single" w:color="auto" w:sz="4" w:space="0"/>
            </w:tcBorders>
            <w:tcW w:w="2856" w:type="dxa"/>
            <w:vAlign w:val="center"/>
            <w:textDirection w:val="lrTb"/>
            <w:noWrap/>
          </w:tcPr>
          <w:p>
            <w:pPr>
              <w:jc w:val="center"/>
              <w:keepLines w:val="0"/>
              <w:keepNext w:val="0"/>
              <w:pageBreakBefore w:val="0"/>
              <w:spacing w:line="500" w:lineRule="exact"/>
              <w:widowControl w:val="off"/>
              <w:rPr>
                <w:rFonts w:ascii="宋体"/>
                <w:color w:val="000000"/>
                <w:sz w:val="24"/>
              </w:rPr>
            </w:pPr>
            <w:r>
              <w:rPr>
                <w:rFonts w:ascii="宋体"/>
                <w:color w:val="000000"/>
                <w:sz w:val="24"/>
              </w:rPr>
              <w:t xml:space="preserve">Geodatabase</w:t>
            </w:r>
            <w:r/>
          </w:p>
        </w:tc>
      </w:tr>
      <w:tr>
        <w:trPr>
          <w:jc w:val="center"/>
          <w:trHeight w:val="581"/>
        </w:trPr>
        <w:tc>
          <w:tcPr>
            <w:tcBorders>
              <w:top w:val="single" w:color="auto" w:sz="4" w:space="0"/>
              <w:left w:val="single" w:color="auto" w:sz="4" w:space="0"/>
              <w:bottom w:val="single" w:color="auto" w:sz="4" w:space="0"/>
              <w:right w:val="single" w:color="auto" w:sz="4" w:space="0"/>
            </w:tcBorders>
            <w:tcW w:w="2693" w:type="dxa"/>
            <w:vAlign w:val="center"/>
            <w:vMerge w:val="continue"/>
            <w:textDirection w:val="lrTb"/>
            <w:noWrap/>
          </w:tcPr>
          <w:p>
            <w:pPr>
              <w:keepLines w:val="0"/>
              <w:keepNext w:val="0"/>
              <w:pageBreakBefore w:val="0"/>
              <w:spacing w:line="500" w:lineRule="exact"/>
              <w:widowControl w:val="off"/>
            </w:pPr>
            <w:r/>
            <w:r/>
          </w:p>
        </w:tc>
        <w:tc>
          <w:tcPr>
            <w:tcBorders>
              <w:top w:val="single" w:color="auto" w:sz="4" w:space="0"/>
              <w:left w:val="single" w:color="auto" w:sz="4" w:space="0"/>
              <w:bottom w:val="single" w:color="auto" w:sz="4" w:space="0"/>
              <w:right w:val="single" w:color="auto" w:sz="4" w:space="0"/>
            </w:tcBorders>
            <w:tcW w:w="3190" w:type="dxa"/>
            <w:vAlign w:val="center"/>
            <w:textDirection w:val="lrTb"/>
            <w:noWrap/>
          </w:tcPr>
          <w:p>
            <w:pPr>
              <w:jc w:val="center"/>
              <w:keepLines w:val="0"/>
              <w:keepNext w:val="0"/>
              <w:pageBreakBefore w:val="0"/>
              <w:spacing w:line="500" w:lineRule="exact"/>
              <w:widowControl w:val="off"/>
              <w:rPr>
                <w:rFonts w:ascii="宋体"/>
                <w:color w:val="000000"/>
                <w:sz w:val="24"/>
              </w:rPr>
            </w:pPr>
            <w:r>
              <w:rPr>
                <w:rFonts w:ascii="宋体"/>
                <w:color w:val="000000"/>
                <w:sz w:val="24"/>
              </w:rPr>
              <w:t xml:space="preserve">地名地址与兴趣点数据集</w:t>
            </w:r>
            <w:r/>
          </w:p>
        </w:tc>
        <w:tc>
          <w:tcPr>
            <w:tcBorders>
              <w:top w:val="single" w:color="auto" w:sz="4" w:space="0"/>
              <w:left w:val="single" w:color="auto" w:sz="4" w:space="0"/>
              <w:bottom w:val="single" w:color="auto" w:sz="4" w:space="0"/>
              <w:right w:val="single" w:color="auto" w:sz="4" w:space="0"/>
            </w:tcBorders>
            <w:tcW w:w="2856" w:type="dxa"/>
            <w:vAlign w:val="center"/>
            <w:textDirection w:val="lrTb"/>
            <w:noWrap/>
          </w:tcPr>
          <w:p>
            <w:pPr>
              <w:jc w:val="center"/>
              <w:keepLines w:val="0"/>
              <w:keepNext w:val="0"/>
              <w:pageBreakBefore w:val="0"/>
              <w:spacing w:line="500" w:lineRule="exact"/>
              <w:widowControl w:val="off"/>
              <w:rPr>
                <w:rFonts w:ascii="宋体"/>
                <w:color w:val="000000"/>
                <w:sz w:val="24"/>
              </w:rPr>
            </w:pPr>
            <w:r>
              <w:rPr>
                <w:rFonts w:ascii="宋体"/>
                <w:color w:val="000000"/>
                <w:sz w:val="24"/>
              </w:rPr>
              <w:t xml:space="preserve">Geodatabase</w:t>
            </w:r>
            <w:r/>
          </w:p>
        </w:tc>
      </w:tr>
      <w:tr>
        <w:trPr>
          <w:jc w:val="center"/>
          <w:trHeight w:val="581"/>
        </w:trPr>
        <w:tc>
          <w:tcPr>
            <w:tcBorders>
              <w:top w:val="single" w:color="auto" w:sz="4" w:space="0"/>
              <w:left w:val="single" w:color="auto" w:sz="4" w:space="0"/>
              <w:bottom w:val="single" w:color="auto" w:sz="4" w:space="0"/>
              <w:right w:val="single" w:color="auto" w:sz="4" w:space="0"/>
            </w:tcBorders>
            <w:tcW w:w="2693" w:type="dxa"/>
            <w:vAlign w:val="center"/>
            <w:vMerge w:val="continue"/>
            <w:textDirection w:val="lrTb"/>
            <w:noWrap/>
          </w:tcPr>
          <w:p>
            <w:pPr>
              <w:keepLines w:val="0"/>
              <w:keepNext w:val="0"/>
              <w:pageBreakBefore w:val="0"/>
              <w:spacing w:line="500" w:lineRule="exact"/>
              <w:widowControl w:val="off"/>
            </w:pPr>
            <w:r/>
            <w:r/>
          </w:p>
        </w:tc>
        <w:tc>
          <w:tcPr>
            <w:tcBorders>
              <w:top w:val="single" w:color="auto" w:sz="4" w:space="0"/>
              <w:left w:val="single" w:color="auto" w:sz="4" w:space="0"/>
              <w:bottom w:val="single" w:color="auto" w:sz="4" w:space="0"/>
              <w:right w:val="single" w:color="auto" w:sz="4" w:space="0"/>
            </w:tcBorders>
            <w:tcW w:w="3190" w:type="dxa"/>
            <w:vAlign w:val="center"/>
            <w:textDirection w:val="lrTb"/>
            <w:noWrap/>
          </w:tcPr>
          <w:p>
            <w:pPr>
              <w:jc w:val="center"/>
              <w:keepLines w:val="0"/>
              <w:keepNext w:val="0"/>
              <w:pageBreakBefore w:val="0"/>
              <w:spacing w:line="500" w:lineRule="exact"/>
              <w:widowControl w:val="off"/>
              <w:rPr>
                <w:rFonts w:ascii="宋体"/>
                <w:color w:val="000000"/>
                <w:sz w:val="24"/>
              </w:rPr>
            </w:pPr>
            <w:r>
              <w:rPr>
                <w:rFonts w:hint="eastAsia" w:ascii="宋体"/>
                <w:color w:val="000000"/>
                <w:sz w:val="24"/>
              </w:rPr>
              <w:t xml:space="preserve">电子地图配图方案</w:t>
            </w:r>
            <w:r/>
          </w:p>
        </w:tc>
        <w:tc>
          <w:tcPr>
            <w:tcBorders>
              <w:top w:val="single" w:color="auto" w:sz="4" w:space="0"/>
              <w:left w:val="single" w:color="auto" w:sz="4" w:space="0"/>
              <w:bottom w:val="single" w:color="auto" w:sz="4" w:space="0"/>
              <w:right w:val="single" w:color="auto" w:sz="4" w:space="0"/>
            </w:tcBorders>
            <w:tcW w:w="2856" w:type="dxa"/>
            <w:vAlign w:val="center"/>
            <w:textDirection w:val="lrTb"/>
            <w:noWrap/>
          </w:tcPr>
          <w:p>
            <w:pPr>
              <w:jc w:val="center"/>
              <w:keepLines w:val="0"/>
              <w:keepNext w:val="0"/>
              <w:pageBreakBefore w:val="0"/>
              <w:spacing w:line="500" w:lineRule="exact"/>
              <w:widowControl w:val="off"/>
              <w:rPr>
                <w:rFonts w:ascii="宋体"/>
                <w:color w:val="000000"/>
                <w:sz w:val="24"/>
              </w:rPr>
            </w:pPr>
            <w:r>
              <w:rPr>
                <w:rFonts w:hint="eastAsia" w:ascii="宋体"/>
                <w:color w:val="000000"/>
                <w:sz w:val="24"/>
              </w:rPr>
              <w:t xml:space="preserve">MXD</w:t>
            </w:r>
            <w:r/>
          </w:p>
        </w:tc>
      </w:tr>
      <w:tr>
        <w:trPr>
          <w:jc w:val="center"/>
          <w:trHeight w:val="581"/>
        </w:trPr>
        <w:tc>
          <w:tcPr>
            <w:tcBorders>
              <w:top w:val="single" w:color="auto" w:sz="4" w:space="0"/>
              <w:left w:val="single" w:color="auto" w:sz="4" w:space="0"/>
              <w:bottom w:val="single" w:color="auto" w:sz="4" w:space="0"/>
              <w:right w:val="single" w:color="auto" w:sz="4" w:space="0"/>
            </w:tcBorders>
            <w:tcW w:w="2693" w:type="dxa"/>
            <w:vAlign w:val="center"/>
            <w:vMerge w:val="restart"/>
            <w:textDirection w:val="lrTb"/>
            <w:noWrap/>
          </w:tcPr>
          <w:p>
            <w:pPr>
              <w:jc w:val="center"/>
              <w:keepLines w:val="0"/>
              <w:keepNext w:val="0"/>
              <w:pageBreakBefore w:val="0"/>
              <w:spacing w:line="500" w:lineRule="exact"/>
              <w:widowControl w:val="off"/>
              <w:rPr>
                <w:rFonts w:ascii="宋体"/>
                <w:color w:val="000000"/>
                <w:sz w:val="24"/>
              </w:rPr>
            </w:pPr>
            <w:r>
              <w:rPr>
                <w:rFonts w:ascii="宋体"/>
                <w:color w:val="000000"/>
                <w:sz w:val="24"/>
              </w:rPr>
              <w:t xml:space="preserve">电子地图成果</w:t>
            </w:r>
            <w:r/>
          </w:p>
        </w:tc>
        <w:tc>
          <w:tcPr>
            <w:tcBorders>
              <w:top w:val="single" w:color="auto" w:sz="4" w:space="0"/>
              <w:left w:val="single" w:color="auto" w:sz="4" w:space="0"/>
              <w:bottom w:val="single" w:color="auto" w:sz="4" w:space="0"/>
              <w:right w:val="single" w:color="auto" w:sz="4" w:space="0"/>
            </w:tcBorders>
            <w:tcW w:w="3190" w:type="dxa"/>
            <w:vAlign w:val="center"/>
            <w:textDirection w:val="lrTb"/>
            <w:noWrap/>
          </w:tcPr>
          <w:p>
            <w:pPr>
              <w:jc w:val="center"/>
              <w:keepLines w:val="0"/>
              <w:keepNext w:val="0"/>
              <w:pageBreakBefore w:val="0"/>
              <w:spacing w:line="500" w:lineRule="exact"/>
              <w:widowControl w:val="off"/>
              <w:rPr>
                <w:rFonts w:ascii="宋体"/>
                <w:color w:val="000000"/>
                <w:sz w:val="24"/>
              </w:rPr>
            </w:pPr>
            <w:r>
              <w:rPr>
                <w:rFonts w:ascii="宋体"/>
                <w:color w:val="000000"/>
                <w:sz w:val="24"/>
              </w:rPr>
              <w:t xml:space="preserve">18-20 级矢量底图</w:t>
            </w:r>
            <w:r/>
          </w:p>
        </w:tc>
        <w:tc>
          <w:tcPr>
            <w:tcBorders>
              <w:top w:val="single" w:color="auto" w:sz="4" w:space="0"/>
              <w:left w:val="single" w:color="auto" w:sz="4" w:space="0"/>
              <w:bottom w:val="single" w:color="auto" w:sz="4" w:space="0"/>
              <w:right w:val="single" w:color="auto" w:sz="4" w:space="0"/>
            </w:tcBorders>
            <w:tcW w:w="2856" w:type="dxa"/>
            <w:vAlign w:val="center"/>
            <w:textDirection w:val="lrTb"/>
            <w:noWrap/>
          </w:tcPr>
          <w:p>
            <w:pPr>
              <w:jc w:val="center"/>
              <w:keepLines w:val="0"/>
              <w:keepNext w:val="0"/>
              <w:pageBreakBefore w:val="0"/>
              <w:spacing w:line="500" w:lineRule="exact"/>
              <w:widowControl w:val="off"/>
              <w:rPr>
                <w:rFonts w:ascii="宋体"/>
                <w:color w:val="000000"/>
                <w:sz w:val="24"/>
              </w:rPr>
            </w:pPr>
            <w:r>
              <w:rPr>
                <w:rFonts w:ascii="宋体"/>
                <w:color w:val="000000"/>
                <w:sz w:val="24"/>
              </w:rPr>
              <w:t xml:space="preserve">OGC 服务</w:t>
            </w:r>
            <w:r/>
          </w:p>
        </w:tc>
      </w:tr>
      <w:tr>
        <w:trPr>
          <w:jc w:val="center"/>
          <w:trHeight w:val="581"/>
        </w:trPr>
        <w:tc>
          <w:tcPr>
            <w:tcBorders>
              <w:top w:val="single" w:color="auto" w:sz="4" w:space="0"/>
              <w:left w:val="single" w:color="auto" w:sz="4" w:space="0"/>
              <w:bottom w:val="single" w:color="auto" w:sz="4" w:space="0"/>
              <w:right w:val="single" w:color="auto" w:sz="4" w:space="0"/>
            </w:tcBorders>
            <w:tcW w:w="2693" w:type="dxa"/>
            <w:vAlign w:val="center"/>
            <w:vMerge w:val="continue"/>
            <w:textDirection w:val="lrTb"/>
            <w:noWrap/>
          </w:tcPr>
          <w:p>
            <w:pPr>
              <w:keepLines w:val="0"/>
              <w:keepNext w:val="0"/>
              <w:pageBreakBefore w:val="0"/>
              <w:spacing w:line="500" w:lineRule="exact"/>
              <w:widowControl w:val="off"/>
            </w:pPr>
            <w:r/>
            <w:r/>
          </w:p>
        </w:tc>
        <w:tc>
          <w:tcPr>
            <w:tcBorders>
              <w:top w:val="single" w:color="auto" w:sz="4" w:space="0"/>
              <w:left w:val="single" w:color="auto" w:sz="4" w:space="0"/>
              <w:bottom w:val="single" w:color="auto" w:sz="4" w:space="0"/>
              <w:right w:val="single" w:color="auto" w:sz="4" w:space="0"/>
            </w:tcBorders>
            <w:tcW w:w="3190" w:type="dxa"/>
            <w:vAlign w:val="center"/>
            <w:textDirection w:val="lrTb"/>
            <w:noWrap/>
          </w:tcPr>
          <w:p>
            <w:pPr>
              <w:jc w:val="center"/>
              <w:keepLines w:val="0"/>
              <w:keepNext w:val="0"/>
              <w:pageBreakBefore w:val="0"/>
              <w:spacing w:line="500" w:lineRule="exact"/>
              <w:widowControl w:val="off"/>
              <w:rPr>
                <w:rFonts w:ascii="宋体"/>
                <w:color w:val="000000"/>
                <w:sz w:val="24"/>
              </w:rPr>
            </w:pPr>
            <w:r>
              <w:rPr>
                <w:rFonts w:ascii="宋体"/>
                <w:color w:val="000000"/>
                <w:sz w:val="24"/>
              </w:rPr>
              <w:t xml:space="preserve">18-20 级矢量注记</w:t>
            </w:r>
            <w:r/>
          </w:p>
        </w:tc>
        <w:tc>
          <w:tcPr>
            <w:tcBorders>
              <w:top w:val="single" w:color="auto" w:sz="4" w:space="0"/>
              <w:left w:val="single" w:color="auto" w:sz="4" w:space="0"/>
              <w:bottom w:val="single" w:color="auto" w:sz="4" w:space="0"/>
              <w:right w:val="single" w:color="auto" w:sz="4" w:space="0"/>
            </w:tcBorders>
            <w:tcW w:w="2856" w:type="dxa"/>
            <w:vAlign w:val="center"/>
            <w:textDirection w:val="lrTb"/>
            <w:noWrap/>
          </w:tcPr>
          <w:p>
            <w:pPr>
              <w:jc w:val="center"/>
              <w:keepLines w:val="0"/>
              <w:keepNext w:val="0"/>
              <w:pageBreakBefore w:val="0"/>
              <w:spacing w:line="500" w:lineRule="exact"/>
              <w:widowControl w:val="off"/>
              <w:rPr>
                <w:rFonts w:ascii="宋体"/>
                <w:color w:val="000000"/>
                <w:sz w:val="24"/>
              </w:rPr>
            </w:pPr>
            <w:r>
              <w:rPr>
                <w:rFonts w:ascii="宋体"/>
                <w:color w:val="000000"/>
                <w:sz w:val="24"/>
              </w:rPr>
              <w:t xml:space="preserve">OGC 服务</w:t>
            </w:r>
            <w:r/>
          </w:p>
        </w:tc>
      </w:tr>
      <w:tr>
        <w:trPr>
          <w:jc w:val="center"/>
          <w:trHeight w:val="581"/>
        </w:trPr>
        <w:tc>
          <w:tcPr>
            <w:tcBorders>
              <w:top w:val="single" w:color="auto" w:sz="4" w:space="0"/>
              <w:left w:val="single" w:color="auto" w:sz="4" w:space="0"/>
              <w:bottom w:val="single" w:color="auto" w:sz="4" w:space="0"/>
              <w:right w:val="single" w:color="auto" w:sz="4" w:space="0"/>
            </w:tcBorders>
            <w:tcW w:w="2693" w:type="dxa"/>
            <w:vAlign w:val="center"/>
            <w:vMerge w:val="continue"/>
            <w:textDirection w:val="lrTb"/>
            <w:noWrap/>
          </w:tcPr>
          <w:p>
            <w:pPr>
              <w:keepLines w:val="0"/>
              <w:keepNext w:val="0"/>
              <w:pageBreakBefore w:val="0"/>
              <w:spacing w:line="500" w:lineRule="exact"/>
              <w:widowControl w:val="off"/>
            </w:pPr>
            <w:r/>
            <w:r/>
          </w:p>
        </w:tc>
        <w:tc>
          <w:tcPr>
            <w:tcBorders>
              <w:top w:val="single" w:color="auto" w:sz="4" w:space="0"/>
              <w:left w:val="single" w:color="auto" w:sz="4" w:space="0"/>
              <w:bottom w:val="single" w:color="auto" w:sz="4" w:space="0"/>
              <w:right w:val="single" w:color="auto" w:sz="4" w:space="0"/>
            </w:tcBorders>
            <w:tcW w:w="3190" w:type="dxa"/>
            <w:vAlign w:val="center"/>
            <w:textDirection w:val="lrTb"/>
            <w:noWrap/>
          </w:tcPr>
          <w:p>
            <w:pPr>
              <w:jc w:val="center"/>
              <w:keepLines w:val="0"/>
              <w:keepNext w:val="0"/>
              <w:pageBreakBefore w:val="0"/>
              <w:spacing w:line="500" w:lineRule="exact"/>
              <w:widowControl w:val="off"/>
              <w:rPr>
                <w:rFonts w:ascii="宋体"/>
                <w:color w:val="000000"/>
                <w:sz w:val="24"/>
              </w:rPr>
            </w:pPr>
            <w:r>
              <w:rPr>
                <w:rFonts w:ascii="宋体"/>
                <w:color w:val="000000"/>
                <w:sz w:val="24"/>
              </w:rPr>
              <w:t xml:space="preserve">18-20 级影像地图</w:t>
            </w:r>
            <w:r/>
          </w:p>
        </w:tc>
        <w:tc>
          <w:tcPr>
            <w:tcBorders>
              <w:top w:val="single" w:color="auto" w:sz="4" w:space="0"/>
              <w:left w:val="single" w:color="auto" w:sz="4" w:space="0"/>
              <w:bottom w:val="single" w:color="auto" w:sz="4" w:space="0"/>
              <w:right w:val="single" w:color="auto" w:sz="4" w:space="0"/>
            </w:tcBorders>
            <w:tcW w:w="2856" w:type="dxa"/>
            <w:vAlign w:val="center"/>
            <w:textDirection w:val="lrTb"/>
            <w:noWrap/>
          </w:tcPr>
          <w:p>
            <w:pPr>
              <w:jc w:val="center"/>
              <w:keepLines w:val="0"/>
              <w:keepNext w:val="0"/>
              <w:pageBreakBefore w:val="0"/>
              <w:spacing w:line="500" w:lineRule="exact"/>
              <w:widowControl w:val="off"/>
              <w:rPr>
                <w:rFonts w:ascii="宋体"/>
                <w:color w:val="000000"/>
                <w:sz w:val="24"/>
              </w:rPr>
            </w:pPr>
            <w:r>
              <w:rPr>
                <w:rFonts w:ascii="宋体"/>
                <w:color w:val="000000"/>
                <w:sz w:val="24"/>
              </w:rPr>
              <w:t xml:space="preserve">OGC 服务</w:t>
            </w:r>
            <w:r/>
          </w:p>
        </w:tc>
      </w:tr>
      <w:tr>
        <w:trPr>
          <w:jc w:val="center"/>
          <w:trHeight w:val="635"/>
        </w:trPr>
        <w:tc>
          <w:tcPr>
            <w:tcBorders>
              <w:top w:val="single" w:color="auto" w:sz="4" w:space="0"/>
              <w:left w:val="single" w:color="auto" w:sz="4" w:space="0"/>
              <w:bottom w:val="single" w:color="auto" w:sz="4" w:space="0"/>
              <w:right w:val="single" w:color="auto" w:sz="4" w:space="0"/>
            </w:tcBorders>
            <w:tcW w:w="2693" w:type="dxa"/>
            <w:vAlign w:val="center"/>
            <w:vMerge w:val="continue"/>
            <w:textDirection w:val="lrTb"/>
            <w:noWrap/>
          </w:tcPr>
          <w:p>
            <w:pPr>
              <w:keepLines w:val="0"/>
              <w:keepNext w:val="0"/>
              <w:pageBreakBefore w:val="0"/>
              <w:spacing w:line="500" w:lineRule="exact"/>
              <w:widowControl w:val="off"/>
            </w:pPr>
            <w:r/>
            <w:r/>
          </w:p>
        </w:tc>
        <w:tc>
          <w:tcPr>
            <w:tcBorders>
              <w:top w:val="single" w:color="auto" w:sz="4" w:space="0"/>
              <w:left w:val="single" w:color="auto" w:sz="4" w:space="0"/>
              <w:bottom w:val="single" w:color="auto" w:sz="4" w:space="0"/>
              <w:right w:val="single" w:color="auto" w:sz="4" w:space="0"/>
            </w:tcBorders>
            <w:tcW w:w="3190" w:type="dxa"/>
            <w:vAlign w:val="center"/>
            <w:textDirection w:val="lrTb"/>
            <w:noWrap/>
          </w:tcPr>
          <w:p>
            <w:pPr>
              <w:jc w:val="center"/>
              <w:keepLines w:val="0"/>
              <w:keepNext w:val="0"/>
              <w:pageBreakBefore w:val="0"/>
              <w:spacing w:line="500" w:lineRule="exact"/>
              <w:widowControl w:val="off"/>
              <w:rPr>
                <w:rFonts w:ascii="宋体"/>
                <w:color w:val="000000"/>
                <w:sz w:val="24"/>
              </w:rPr>
            </w:pPr>
            <w:r>
              <w:rPr>
                <w:rFonts w:ascii="宋体"/>
                <w:color w:val="000000"/>
                <w:sz w:val="24"/>
              </w:rPr>
              <w:t xml:space="preserve">18-20 级影像注记</w:t>
            </w:r>
            <w:r/>
          </w:p>
        </w:tc>
        <w:tc>
          <w:tcPr>
            <w:tcBorders>
              <w:top w:val="single" w:color="auto" w:sz="4" w:space="0"/>
              <w:left w:val="single" w:color="auto" w:sz="4" w:space="0"/>
              <w:bottom w:val="single" w:color="auto" w:sz="4" w:space="0"/>
              <w:right w:val="single" w:color="auto" w:sz="4" w:space="0"/>
            </w:tcBorders>
            <w:tcW w:w="2856" w:type="dxa"/>
            <w:vAlign w:val="center"/>
            <w:textDirection w:val="lrTb"/>
            <w:noWrap/>
          </w:tcPr>
          <w:p>
            <w:pPr>
              <w:jc w:val="center"/>
              <w:keepLines w:val="0"/>
              <w:keepNext w:val="0"/>
              <w:pageBreakBefore w:val="0"/>
              <w:spacing w:line="500" w:lineRule="exact"/>
              <w:widowControl w:val="off"/>
              <w:rPr>
                <w:rFonts w:ascii="宋体"/>
                <w:color w:val="000000"/>
                <w:sz w:val="24"/>
              </w:rPr>
            </w:pPr>
            <w:r>
              <w:rPr>
                <w:rFonts w:ascii="宋体"/>
                <w:color w:val="000000"/>
                <w:sz w:val="24"/>
              </w:rPr>
              <w:t xml:space="preserve">OGC 服务</w:t>
            </w:r>
            <w:r/>
          </w:p>
        </w:tc>
      </w:tr>
    </w:tbl>
    <w:p>
      <w:pPr>
        <w:ind w:firstLine="482"/>
        <w:jc w:val="left"/>
        <w:spacing w:line="560" w:lineRule="exact"/>
        <w:widowControl/>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六、服务期限及售后服务</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合同履行期限：3年，包括合同签订后12个月内完成项目全部工作（含通过质检及验收），并进行2年的维保。</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本项目维护期为自验收合格之日起两年，乙方一旦接到甲方的电话通知，乙方必须保证在4小时作出响应，24小时内解决问题。若累计出现三次重大问题，甲方有权向乙方索取赔偿，若出现重大安全事故（省市有关部门通报）并造成实际影响的甲方有权终止合同，并且剩余的合同款项将不予支付。</w:t>
      </w:r>
      <w:r/>
    </w:p>
    <w:p>
      <w:pPr>
        <w:ind w:firstLine="482"/>
        <w:jc w:val="left"/>
        <w:spacing w:line="560" w:lineRule="exact"/>
        <w:widowControl/>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七、实施方案</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1、项目工作方案，至少包含项目的建设目标，建设内容，执行标准规范，指标要求，成果要求等要求。</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（1）建设目标：详见“</w:t>
      </w: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一、建设目标</w:t>
      </w: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”中的相关内容。    </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（2）建设内容：详见“</w:t>
      </w: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二、建设内容</w:t>
      </w: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”中的相关内容。</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（3）执行标准规范：详见“</w:t>
      </w: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三、执行标准规范</w:t>
      </w: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”中的相关内容。</w:t>
      </w:r>
      <w:r/>
    </w:p>
    <w:p>
      <w:pPr>
        <w:ind w:firstLine="482"/>
        <w:jc w:val="left"/>
        <w:spacing w:line="560" w:lineRule="exact"/>
        <w:widowControl/>
        <w:rPr>
          <w:rFonts w:hint="default"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（4）指标要求：详见“</w:t>
      </w: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四、指标要求</w:t>
      </w: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”中的相关内容。</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（5）成果要求：详见“</w:t>
      </w: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五、成果要求</w:t>
      </w: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”中的相关内容。</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2、工作进度计划和保证工作质量和进度的措施，至少包含建设周期、维护服务期限、实施进度计划等内容。</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（1）建设周期：合同签订后12个月内完成项目全部工作。</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2）维护服务期限：本项目维护期为自验收合格之日起两年，乙方一旦接到甲方的电话通知，乙方必须保证在4小时作出响应，24小时内解决问题。若累计出现三次重大问题，甲方有权向乙方索取赔偿，若出现重大安全事故（省市有关部门通报）并造成实际影响的甲方有权终止合同，并且剩余的合同款项将不予支付。</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（3）实施进度计划：至少包含对项目实施进度的优化措施等内容。</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3、后续服务的安排及保证措施，至少包含本项目后续服务的安排、服务保证措施等内容。</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（1）后续服务的安排：在维护期内，提供免费的技术支持服务，对于产品的安全问题应及时提供免费补丁。提供相关的技术培训，用户包括：管理人员、业务人员，系统管理人员等。</w:t>
      </w:r>
      <w:r/>
    </w:p>
    <w:p>
      <w:pPr>
        <w:ind w:firstLine="482"/>
        <w:jc w:val="left"/>
        <w:spacing w:line="560" w:lineRule="exact"/>
        <w:widowControl/>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（2）服务保证措施：电话方式服务，对于电话方式无法解决的问题，必须在12小时之内派人到现场维护；必须在24小时内对提出的维护要求做出实质性响应，提供应急策略。维保期间安排不少于1名驻场人员等。</w:t>
      </w:r>
      <w:r/>
    </w:p>
    <w:p>
      <w:pPr>
        <w:ind w:firstLine="482"/>
        <w:jc w:val="left"/>
        <w:spacing w:line="560" w:lineRule="exact"/>
        <w:widowControl/>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八、其他要求</w:t>
      </w:r>
      <w:r/>
    </w:p>
    <w:p>
      <w:pPr>
        <w:ind w:firstLine="482"/>
        <w:jc w:val="left"/>
        <w:spacing w:line="560" w:lineRule="exact"/>
        <w:widowControl/>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1、企业业绩</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供应商有丰富的类似项目相关承接经验，为了确保项目的顺利实施，投标人自2021年1月1日起承担过以上类似项目（</w:t>
      </w:r>
      <w:r>
        <w:rPr>
          <w:rFonts w:hint="eastAsia" w:ascii="宋体" w:cs="宋体"/>
          <w:sz w:val="24"/>
        </w:rPr>
        <w:t xml:space="preserve">信息公共服务平台或数字空间框架建设项目更新维护</w:t>
      </w: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）案例业绩的</w:t>
      </w: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优先</w:t>
      </w: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w:t>
      </w:r>
      <w:r/>
    </w:p>
    <w:p>
      <w:pPr>
        <w:ind w:firstLine="482"/>
        <w:jc w:val="left"/>
        <w:spacing w:line="560" w:lineRule="exact"/>
        <w:widowControl/>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2、荣誉奖项</w:t>
      </w:r>
      <w:r/>
    </w:p>
    <w:p>
      <w:pPr>
        <w:numPr>
          <w:ilvl w:val="0"/>
          <w:numId w:val="0"/>
        </w:numPr>
        <w:ind w:firstLine="480"/>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为了择优选择中标单位，展现企业实力，供应商承担的服务平台或管理系统建设项目或测绘类项目获得县级以上奖项的</w:t>
      </w: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优先</w:t>
      </w: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w:t>
      </w:r>
      <w:r/>
    </w:p>
    <w:p>
      <w:pPr>
        <w:numPr>
          <w:ilvl w:val="0"/>
          <w:numId w:val="3"/>
        </w:numPr>
        <w:ind w:firstLine="482"/>
        <w:jc w:val="left"/>
        <w:spacing w:line="560" w:lineRule="exact"/>
        <w:widowControl/>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人员配备</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为了盐城市地理信息公共服务平台数据融合更新项目更好的实施，本项目需配备项目负责人1名，具体负责项目的整体统筹策划，对项目的质量和进度目标进行总体把控；项目组人员（不含项目负责人）若干名，需配合项目负责人完成项目各项工作，最终配合招标人完成项目的全部工作任务。供应商能够提供的项目负责人、技术负责人、质量负责人具有测绘类职称证书、注册测绘师资格证书的</w:t>
      </w: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优先</w:t>
      </w: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；安全保密负责人具有高级及以上工程师职称证书、省级以上（含）涉密测绘成果管理人员岗位培训合格证书的</w:t>
      </w: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优先</w:t>
      </w: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。软件开发人员及项目组其他成员具有高级及以上工程师职称证书、计算机类专业本科及以上（含）学历的</w:t>
      </w: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优先</w:t>
      </w: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w:t>
      </w:r>
      <w:r/>
    </w:p>
    <w:p>
      <w:pPr>
        <w:ind w:firstLine="482"/>
        <w:jc w:val="center"/>
        <w:spacing w:line="560" w:lineRule="exact"/>
        <w:widowControl/>
        <w:rPr>
          <w:rFonts w:hint="eastAsia" w:asciiTheme="minorEastAsia" w:hAnsiTheme="minorEastAsia" w:cstheme="minorEastAsia"/>
          <w:b/>
          <w:bCs/>
          <w:color w:val="000000" w:themeColor="text1"/>
          <w:sz w:val="28"/>
          <w:szCs w:val="21"/>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8"/>
          <w:szCs w:val="21"/>
          <w:highlight w:val="none"/>
          <w:lang w:val="en-US" w:eastAsia="zh-CN"/>
          <w14:textFill>
            <w14:solidFill>
              <w14:schemeClr w14:val="tx1"/>
            </w14:solidFill>
          </w14:textFill>
        </w:rPr>
        <w:t xml:space="preserve">分包二：盐城市实景三维建设项目</w:t>
      </w:r>
      <w:r/>
    </w:p>
    <w:p>
      <w:pPr>
        <w:ind w:firstLine="482"/>
        <w:jc w:val="left"/>
        <w:spacing w:line="560" w:lineRule="exact"/>
        <w:widowControl/>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一、建设目标</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建成“统一标准，互联互通”的实景三维盐城，实现多类型、多尺度、时序化数据有序覆盖。依托局现有实景三维平台，建设盐城市实景三维地理场景数据库以及地理实体数据库；通过在线与离线相结合的形式，收集和融合全市各县（市、区）数据，对接省厅实景三维江苏平台，满足全市实景三维成果数据向省级节点的汇交工作，为天地图以及国土空间基础信息平台提供实景三维数据支撑，为数字盐城、数字政府和数字经济提供三维空间定位框架和分析基础。</w:t>
      </w:r>
      <w:r/>
    </w:p>
    <w:p>
      <w:pPr>
        <w:ind w:firstLine="482"/>
        <w:jc w:val="left"/>
        <w:spacing w:line="560" w:lineRule="exact"/>
        <w:widowControl/>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二、建设内容</w:t>
      </w:r>
      <w:r/>
    </w:p>
    <w:p>
      <w:pPr>
        <w:ind w:firstLine="482"/>
        <w:jc w:val="left"/>
        <w:spacing w:line="560" w:lineRule="exact"/>
        <w:widowControl/>
        <w:rPr>
          <w:rFonts w:hint="eastAsia" w:ascii="宋体"/>
          <w:color w:val="000000"/>
          <w:sz w:val="24"/>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完成实景三维盐城工作界范围内60平方千米实景三维建设，包括生产优于0.03米分辨率倾斜摄影三维模型和优于0.05米分辨率TDOM，对模型建设范围内15处重点特色建筑开展优于0.015米分辨率倾斜摄影三维模型和优于LOD3级三维模型单体、60平方千米基础地理实体建设等。</w:t>
      </w:r>
      <w:r/>
    </w:p>
    <w:p>
      <w:pPr>
        <w:pStyle w:val="795"/>
        <w:rPr>
          <w:rFonts w:hint="eastAsia"/>
        </w:rPr>
      </w:pPr>
      <w:r>
        <w:rPr>
          <w:rFonts w:hint="eastAsia"/>
        </w:rPr>
      </w:r>
      <w:r/>
    </w:p>
    <w:p>
      <w:pPr>
        <w:pStyle w:val="794"/>
        <w:jc w:val="center"/>
        <w:rPr>
          <w:rFonts w:hint="eastAsia" w:asciiTheme="minorEastAsia" w:hAnsiTheme="minorEastAsia" w:eastAsiaTheme="minorEastAsia" w:cstheme="minorEastAsia"/>
          <w:color w:val="000000" w:themeColor="text1"/>
          <w:sz w:val="24"/>
          <w:szCs w:val="20"/>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0"/>
          <w:highlight w:val="none"/>
          <w:lang w:val="en-US" w:eastAsia="zh-CN" w:bidi="ar-SA"/>
          <w14:textFill>
            <w14:solidFill>
              <w14:schemeClr w14:val="tx1"/>
            </w14:solidFill>
          </w14:textFill>
        </w:rPr>
        <mc:AlternateContent>
          <mc:Choice Requires="wpg">
            <w:drawing>
              <wp:inline xmlns:wp="http://schemas.openxmlformats.org/drawingml/2006/wordprocessingDrawing" distT="0" distB="0" distL="0" distR="0">
                <wp:extent cx="3840480" cy="2714625"/>
                <wp:effectExtent l="0" t="0" r="7620" b="9525"/>
                <wp:docPr id="4" name="图片 1" descr="微信图片_20251103094002_145_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微信图片_20251103094002_145_2144"/>
                        <pic:cNvPicPr>
                          <a:picLocks noChangeAspect="1"/>
                        </pic:cNvPicPr>
                        <pic:nvPr/>
                      </pic:nvPicPr>
                      <pic:blipFill>
                        <a:blip r:embed="rId16"/>
                        <a:stretch/>
                      </pic:blipFill>
                      <pic:spPr bwMode="auto">
                        <a:xfrm>
                          <a:off x="0" y="0"/>
                          <a:ext cx="3840480" cy="2714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02.4pt;height:213.8pt;mso-wrap-distance-left:0.0pt;mso-wrap-distance-top:0.0pt;mso-wrap-distance-right:0.0pt;mso-wrap-distance-bottom:0.0pt;" stroked="f">
                <v:path textboxrect="0,0,0,0"/>
                <v:imagedata r:id="rId16" o:title=""/>
              </v:shape>
            </w:pict>
          </mc:Fallback>
        </mc:AlternateContent>
      </w:r>
      <w:r/>
    </w:p>
    <w:p>
      <w:pPr>
        <w:ind w:firstLine="482"/>
        <w:jc w:val="left"/>
        <w:spacing w:line="560" w:lineRule="exact"/>
        <w:widowControl/>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三、执行标准规范</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（1）GB/T 23236-2009《数字航空摄影测量 空中三角测量规范》；</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（2）GB/T 24356-2023《测绘成果质量检查与验收》；</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（3）GB/T 27919-2011《IMU/GPS辅助航空摄影技术规范》；</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（4）GB/T 27920.1-2011《数字航空摄影规范 第1部分:框幅式数字航空摄影》；</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（5）GB/T 30318-2013 《地理信息公共平台基本规定》；</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（6）GB/T 33175-2016《国家基本比例尺地图 1：500 1：1000 1：2000 正射影像地图》；</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（7）GB/T 35764-2017 《公开地图内容表示要求》；</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（8）GB/T 39610-2020《倾斜数字航空摄影技术规程》；</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（9）CH/T 1004-2005《测绘技术设计规定》</w:t>
      </w: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ab/>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（10）CH/T 1001-2005《测绘技术总结编写规定》</w:t>
      </w: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ab/>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（11）CH/T 1050-2021《倾斜数字航空摄影成果质量检验技术规程》</w:t>
      </w: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ab/>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（12）CH/T 3003-2021《低空数字航空摄影测量内业规范》</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（13）CH/T 3004-2021《低空数字航空摄影测量外业规范》</w:t>
      </w: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ab/>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（14）CH/T 3005-2021《低空数字航空摄影规范》</w:t>
      </w: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ab/>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（15）CH/T 2009-2010《全球定位系统实时动态测量（RTK）技术规范》；</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（16）CH/T 9008.3-2010《基础地理信息数字成果 1：500 1：1000 1：2000 数字正射影像图》；</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（17）CH/Z 9011-2011 《地理信息公共服务平台  电子地图数据规范》；</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（18）CH/T 9015-2012《三维地理信息模型数据产品规范》；</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（19）CH/T 9016-2012《三维地理信息模型生产规范》；</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（20）《测绘地理信息管理工作国家秘密范围的规定》（自然资源部，国家保密局，2020）；</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（21）《实景三维中国建设总体实施方案（2023-2025年）》（自然资源部，2023.3）；</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（22）《实景三维江苏建设实施方案（2023-2025 年）》（江苏省自然资源厅，2023.6）；</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（23）《江苏省基础地理实体分类、粒度与精度》；</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（24）《江苏省基础地理实体数据库规范》。</w:t>
      </w:r>
      <w:r/>
    </w:p>
    <w:p>
      <w:pPr>
        <w:ind w:firstLine="482"/>
        <w:jc w:val="left"/>
        <w:spacing w:line="560" w:lineRule="exact"/>
        <w:widowControl/>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注：上述技术规范如作废或有替代标准，则以现行的最新标准为准。</w:t>
      </w:r>
      <w:r/>
    </w:p>
    <w:p>
      <w:pPr>
        <w:ind w:firstLine="482"/>
        <w:jc w:val="left"/>
        <w:spacing w:line="560" w:lineRule="exact"/>
        <w:widowControl/>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四、指标要求</w:t>
      </w:r>
      <w:r/>
    </w:p>
    <w:tbl>
      <w:tblPr>
        <w:tblStyle w:val="793"/>
        <w:tblW w:w="87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01"/>
        <w:gridCol w:w="1294"/>
        <w:gridCol w:w="5100"/>
      </w:tblGrid>
      <w:tr>
        <w:trPr>
          <w:jc w:val="center"/>
          <w:trHeight w:val="630"/>
        </w:trPr>
        <w:tc>
          <w:tcPr>
            <w:tcBorders>
              <w:top w:val="single" w:color="auto" w:sz="4" w:space="0"/>
              <w:left w:val="single" w:color="auto" w:sz="4" w:space="0"/>
              <w:bottom w:val="single" w:color="auto" w:sz="4" w:space="0"/>
              <w:right w:val="single" w:color="auto" w:sz="4" w:space="0"/>
            </w:tcBorders>
            <w:tcW w:w="2401" w:type="dxa"/>
            <w:vAlign w:val="center"/>
            <w:textDirection w:val="lrTb"/>
            <w:noWrap/>
          </w:tcPr>
          <w:p>
            <w:pPr>
              <w:jc w:val="center"/>
              <w:keepLines w:val="0"/>
              <w:keepNext w:val="0"/>
              <w:pageBreakBefore w:val="0"/>
              <w:spacing w:line="500" w:lineRule="exact"/>
              <w:widowControl w:val="off"/>
              <w:rPr>
                <w:rFonts w:ascii="宋体"/>
                <w:b/>
                <w:color w:val="000000"/>
                <w:sz w:val="24"/>
              </w:rPr>
            </w:pPr>
            <w:r>
              <w:rPr>
                <w:rFonts w:ascii="宋体"/>
                <w:b/>
                <w:color w:val="000000"/>
                <w:sz w:val="24"/>
              </w:rPr>
              <w:t xml:space="preserve">建设内容</w:t>
            </w:r>
            <w:r/>
          </w:p>
        </w:tc>
        <w:tc>
          <w:tcPr>
            <w:tcBorders>
              <w:top w:val="single" w:color="auto" w:sz="4" w:space="0"/>
              <w:left w:val="single" w:color="auto" w:sz="4" w:space="0"/>
              <w:bottom w:val="single" w:color="auto" w:sz="4" w:space="0"/>
              <w:right w:val="single" w:color="auto" w:sz="4" w:space="0"/>
            </w:tcBorders>
            <w:tcW w:w="1294" w:type="dxa"/>
            <w:vAlign w:val="center"/>
            <w:textDirection w:val="lrTb"/>
            <w:noWrap/>
          </w:tcPr>
          <w:p>
            <w:pPr>
              <w:jc w:val="center"/>
              <w:keepLines w:val="0"/>
              <w:keepNext w:val="0"/>
              <w:pageBreakBefore w:val="0"/>
              <w:spacing w:line="500" w:lineRule="exact"/>
              <w:widowControl w:val="off"/>
              <w:rPr>
                <w:rFonts w:ascii="宋体"/>
                <w:b/>
                <w:color w:val="000000"/>
                <w:sz w:val="24"/>
              </w:rPr>
            </w:pPr>
            <w:r>
              <w:rPr>
                <w:rFonts w:ascii="宋体"/>
                <w:b/>
                <w:color w:val="000000"/>
                <w:sz w:val="24"/>
              </w:rPr>
              <w:t xml:space="preserve">数量</w:t>
            </w:r>
            <w:r/>
          </w:p>
        </w:tc>
        <w:tc>
          <w:tcPr>
            <w:tcBorders>
              <w:top w:val="single" w:color="auto" w:sz="4" w:space="0"/>
              <w:left w:val="single" w:color="auto" w:sz="4" w:space="0"/>
              <w:bottom w:val="single" w:color="auto" w:sz="4" w:space="0"/>
              <w:right w:val="single" w:color="auto" w:sz="4" w:space="0"/>
            </w:tcBorders>
            <w:tcW w:w="5100" w:type="dxa"/>
            <w:vAlign w:val="center"/>
            <w:textDirection w:val="lrTb"/>
            <w:noWrap/>
          </w:tcPr>
          <w:p>
            <w:pPr>
              <w:jc w:val="center"/>
              <w:keepLines w:val="0"/>
              <w:keepNext w:val="0"/>
              <w:pageBreakBefore w:val="0"/>
              <w:spacing w:line="500" w:lineRule="exact"/>
              <w:widowControl w:val="off"/>
              <w:rPr>
                <w:rFonts w:ascii="宋体"/>
                <w:b/>
                <w:color w:val="000000"/>
                <w:sz w:val="24"/>
              </w:rPr>
            </w:pPr>
            <w:r>
              <w:rPr>
                <w:rFonts w:ascii="宋体"/>
                <w:b/>
                <w:color w:val="000000"/>
                <w:sz w:val="24"/>
              </w:rPr>
              <w:t xml:space="preserve">说明</w:t>
            </w:r>
            <w:r/>
          </w:p>
        </w:tc>
      </w:tr>
      <w:tr>
        <w:trPr>
          <w:jc w:val="center"/>
          <w:trHeight w:val="397"/>
        </w:trPr>
        <w:tc>
          <w:tcPr>
            <w:tcBorders>
              <w:top w:val="single" w:color="auto" w:sz="4" w:space="0"/>
              <w:left w:val="single" w:color="auto" w:sz="4" w:space="0"/>
              <w:bottom w:val="single" w:color="auto" w:sz="4" w:space="0"/>
              <w:right w:val="single" w:color="auto" w:sz="4" w:space="0"/>
            </w:tcBorders>
            <w:tcW w:w="2401" w:type="dxa"/>
            <w:vAlign w:val="center"/>
            <w:textDirection w:val="lrTb"/>
            <w:noWrap/>
          </w:tcPr>
          <w:p>
            <w:pPr>
              <w:jc w:val="center"/>
              <w:keepLines w:val="0"/>
              <w:keepNext w:val="0"/>
              <w:pageBreakBefore w:val="0"/>
              <w:spacing w:line="500" w:lineRule="exact"/>
              <w:widowControl w:val="off"/>
              <w:rPr>
                <w:rFonts w:ascii="宋体"/>
                <w:color w:val="000000"/>
                <w:sz w:val="24"/>
              </w:rPr>
            </w:pPr>
            <w:r>
              <w:rPr>
                <w:rFonts w:hint="eastAsia" w:ascii="宋体"/>
                <w:color w:val="000000"/>
                <w:sz w:val="24"/>
              </w:rPr>
              <w:t xml:space="preserve">倾斜航空摄影及倾斜摄影三维模型生产</w:t>
            </w:r>
            <w:r/>
          </w:p>
        </w:tc>
        <w:tc>
          <w:tcPr>
            <w:tcBorders>
              <w:top w:val="single" w:color="auto" w:sz="4" w:space="0"/>
              <w:left w:val="single" w:color="auto" w:sz="4" w:space="0"/>
              <w:bottom w:val="single" w:color="auto" w:sz="4" w:space="0"/>
              <w:right w:val="single" w:color="auto" w:sz="4" w:space="0"/>
            </w:tcBorders>
            <w:tcW w:w="1294" w:type="dxa"/>
            <w:vAlign w:val="center"/>
            <w:textDirection w:val="lrTb"/>
            <w:noWrap/>
          </w:tcPr>
          <w:p>
            <w:pPr>
              <w:jc w:val="center"/>
              <w:keepLines w:val="0"/>
              <w:keepNext w:val="0"/>
              <w:pageBreakBefore w:val="0"/>
              <w:spacing w:line="500" w:lineRule="exact"/>
              <w:widowControl w:val="off"/>
              <w:rPr>
                <w:rFonts w:ascii="宋体"/>
                <w:color w:val="000000"/>
                <w:sz w:val="24"/>
              </w:rPr>
            </w:pPr>
            <w:r>
              <w:rPr>
                <w:rFonts w:ascii="宋体"/>
                <w:color w:val="000000"/>
                <w:sz w:val="24"/>
              </w:rPr>
              <w:t xml:space="preserve">1项</w:t>
            </w:r>
            <w:r/>
          </w:p>
        </w:tc>
        <w:tc>
          <w:tcPr>
            <w:tcBorders>
              <w:top w:val="single" w:color="auto" w:sz="4" w:space="0"/>
              <w:left w:val="single" w:color="auto" w:sz="4" w:space="0"/>
              <w:bottom w:val="single" w:color="auto" w:sz="4" w:space="0"/>
              <w:right w:val="single" w:color="auto" w:sz="4" w:space="0"/>
            </w:tcBorders>
            <w:tcW w:w="5100" w:type="dxa"/>
            <w:vAlign w:val="center"/>
            <w:textDirection w:val="lrTb"/>
            <w:noWrap/>
          </w:tcPr>
          <w:p>
            <w:pPr>
              <w:jc w:val="left"/>
              <w:keepLines w:val="0"/>
              <w:keepNext w:val="0"/>
              <w:pageBreakBefore w:val="0"/>
              <w:spacing w:line="500" w:lineRule="exact"/>
              <w:widowControl w:val="off"/>
              <w:rPr>
                <w:rFonts w:ascii="宋体"/>
                <w:color w:val="000000"/>
                <w:sz w:val="24"/>
              </w:rPr>
            </w:pPr>
            <w:r>
              <w:rPr>
                <w:rFonts w:hint="eastAsia" w:ascii="宋体"/>
                <w:color w:val="000000"/>
                <w:sz w:val="24"/>
              </w:rPr>
              <w:t xml:space="preserve">采盐城市60平方千米实景三维建设范围，利用倾斜摄影或贴近摄影的方式，分别获取分辨率优于0.03米及优于0.015米影像数据，对航摄影像数据处理，生产多尺度倾斜摄影三维模型。</w:t>
            </w:r>
            <w:r/>
          </w:p>
        </w:tc>
      </w:tr>
      <w:tr>
        <w:trPr>
          <w:jc w:val="center"/>
          <w:trHeight w:val="397"/>
        </w:trPr>
        <w:tc>
          <w:tcPr>
            <w:tcBorders>
              <w:top w:val="single" w:color="auto" w:sz="4" w:space="0"/>
              <w:left w:val="single" w:color="auto" w:sz="4" w:space="0"/>
              <w:bottom w:val="single" w:color="auto" w:sz="4" w:space="0"/>
              <w:right w:val="single" w:color="auto" w:sz="4" w:space="0"/>
            </w:tcBorders>
            <w:tcW w:w="2401" w:type="dxa"/>
            <w:vAlign w:val="center"/>
            <w:textDirection w:val="lrTb"/>
            <w:noWrap/>
          </w:tcPr>
          <w:p>
            <w:pPr>
              <w:jc w:val="center"/>
              <w:keepLines w:val="0"/>
              <w:keepNext w:val="0"/>
              <w:pageBreakBefore w:val="0"/>
              <w:spacing w:line="500" w:lineRule="exact"/>
              <w:widowControl w:val="off"/>
              <w:rPr>
                <w:rFonts w:ascii="宋体"/>
                <w:color w:val="000000"/>
                <w:sz w:val="24"/>
              </w:rPr>
            </w:pPr>
            <w:r>
              <w:rPr>
                <w:rFonts w:hint="eastAsia" w:ascii="宋体"/>
                <w:color w:val="000000"/>
                <w:sz w:val="24"/>
              </w:rPr>
              <w:t xml:space="preserve">T</w:t>
            </w:r>
            <w:r>
              <w:rPr>
                <w:rFonts w:ascii="宋体"/>
                <w:color w:val="000000"/>
                <w:sz w:val="24"/>
              </w:rPr>
              <w:t xml:space="preserve">DOM</w:t>
            </w:r>
            <w:r>
              <w:rPr>
                <w:rFonts w:hint="eastAsia" w:ascii="宋体"/>
                <w:color w:val="000000"/>
                <w:sz w:val="24"/>
              </w:rPr>
              <w:t xml:space="preserve">制作</w:t>
            </w:r>
            <w:r/>
          </w:p>
        </w:tc>
        <w:tc>
          <w:tcPr>
            <w:tcBorders>
              <w:top w:val="single" w:color="auto" w:sz="4" w:space="0"/>
              <w:left w:val="single" w:color="auto" w:sz="4" w:space="0"/>
              <w:bottom w:val="single" w:color="auto" w:sz="4" w:space="0"/>
              <w:right w:val="single" w:color="auto" w:sz="4" w:space="0"/>
            </w:tcBorders>
            <w:tcW w:w="1294" w:type="dxa"/>
            <w:vAlign w:val="center"/>
            <w:textDirection w:val="lrTb"/>
            <w:noWrap/>
          </w:tcPr>
          <w:p>
            <w:pPr>
              <w:jc w:val="center"/>
              <w:keepLines w:val="0"/>
              <w:keepNext w:val="0"/>
              <w:pageBreakBefore w:val="0"/>
              <w:spacing w:line="500" w:lineRule="exact"/>
              <w:widowControl w:val="off"/>
              <w:rPr>
                <w:rFonts w:ascii="宋体"/>
                <w:color w:val="000000"/>
                <w:sz w:val="24"/>
              </w:rPr>
            </w:pPr>
            <w:r>
              <w:rPr>
                <w:rFonts w:ascii="宋体"/>
                <w:color w:val="000000"/>
                <w:sz w:val="24"/>
              </w:rPr>
              <w:t xml:space="preserve">1项</w:t>
            </w:r>
            <w:r/>
          </w:p>
        </w:tc>
        <w:tc>
          <w:tcPr>
            <w:tcBorders>
              <w:top w:val="single" w:color="auto" w:sz="4" w:space="0"/>
              <w:left w:val="single" w:color="auto" w:sz="4" w:space="0"/>
              <w:bottom w:val="single" w:color="auto" w:sz="4" w:space="0"/>
              <w:right w:val="single" w:color="auto" w:sz="4" w:space="0"/>
            </w:tcBorders>
            <w:tcW w:w="5100" w:type="dxa"/>
            <w:vAlign w:val="center"/>
            <w:textDirection w:val="lrTb"/>
            <w:noWrap/>
          </w:tcPr>
          <w:p>
            <w:pPr>
              <w:jc w:val="left"/>
              <w:keepLines w:val="0"/>
              <w:keepNext w:val="0"/>
              <w:pageBreakBefore w:val="0"/>
              <w:spacing w:line="500" w:lineRule="exact"/>
              <w:widowControl w:val="off"/>
              <w:rPr>
                <w:rFonts w:ascii="宋体"/>
                <w:color w:val="000000"/>
                <w:sz w:val="24"/>
              </w:rPr>
            </w:pPr>
            <w:r>
              <w:rPr>
                <w:rFonts w:hint="eastAsia" w:ascii="宋体"/>
                <w:color w:val="000000"/>
                <w:sz w:val="24"/>
              </w:rPr>
              <w:t xml:space="preserve">基于倾斜航空摄影影像及其Mesh面三维模型成果，生产真正射影像，经匀光镶嵌后进行表征质量检查，处理影像中的拉花、变形、漏洞等问题。</w:t>
            </w:r>
            <w:r/>
          </w:p>
        </w:tc>
      </w:tr>
      <w:tr>
        <w:trPr>
          <w:jc w:val="center"/>
          <w:trHeight w:val="397"/>
        </w:trPr>
        <w:tc>
          <w:tcPr>
            <w:tcBorders>
              <w:top w:val="single" w:color="auto" w:sz="4" w:space="0"/>
              <w:left w:val="single" w:color="auto" w:sz="4" w:space="0"/>
              <w:bottom w:val="single" w:color="auto" w:sz="4" w:space="0"/>
              <w:right w:val="single" w:color="auto" w:sz="4" w:space="0"/>
            </w:tcBorders>
            <w:tcW w:w="2401" w:type="dxa"/>
            <w:vAlign w:val="center"/>
            <w:textDirection w:val="lrTb"/>
            <w:noWrap/>
          </w:tcPr>
          <w:p>
            <w:pPr>
              <w:jc w:val="center"/>
              <w:keepLines w:val="0"/>
              <w:keepNext w:val="0"/>
              <w:pageBreakBefore w:val="0"/>
              <w:spacing w:line="500" w:lineRule="exact"/>
              <w:widowControl w:val="off"/>
              <w:rPr>
                <w:rFonts w:ascii="宋体"/>
                <w:color w:val="000000"/>
                <w:sz w:val="24"/>
              </w:rPr>
            </w:pPr>
            <w:r>
              <w:rPr>
                <w:rFonts w:hint="eastAsia" w:ascii="宋体"/>
                <w:color w:val="000000"/>
                <w:sz w:val="24"/>
              </w:rPr>
              <w:t xml:space="preserve">L</w:t>
            </w:r>
            <w:r>
              <w:rPr>
                <w:rFonts w:ascii="宋体"/>
                <w:color w:val="000000"/>
                <w:sz w:val="24"/>
              </w:rPr>
              <w:t xml:space="preserve">OD3</w:t>
            </w:r>
            <w:r>
              <w:rPr>
                <w:rFonts w:hint="eastAsia" w:ascii="宋体"/>
                <w:color w:val="000000"/>
                <w:sz w:val="24"/>
              </w:rPr>
              <w:t xml:space="preserve">级模型制作</w:t>
            </w:r>
            <w:r/>
          </w:p>
        </w:tc>
        <w:tc>
          <w:tcPr>
            <w:tcBorders>
              <w:top w:val="single" w:color="auto" w:sz="4" w:space="0"/>
              <w:left w:val="single" w:color="auto" w:sz="4" w:space="0"/>
              <w:bottom w:val="single" w:color="auto" w:sz="4" w:space="0"/>
              <w:right w:val="single" w:color="auto" w:sz="4" w:space="0"/>
            </w:tcBorders>
            <w:tcW w:w="1294" w:type="dxa"/>
            <w:vAlign w:val="center"/>
            <w:textDirection w:val="lrTb"/>
            <w:noWrap/>
          </w:tcPr>
          <w:p>
            <w:pPr>
              <w:jc w:val="center"/>
              <w:keepLines w:val="0"/>
              <w:keepNext w:val="0"/>
              <w:pageBreakBefore w:val="0"/>
              <w:spacing w:line="500" w:lineRule="exact"/>
              <w:widowControl w:val="off"/>
              <w:rPr>
                <w:rFonts w:ascii="宋体"/>
                <w:color w:val="000000"/>
                <w:sz w:val="24"/>
              </w:rPr>
            </w:pPr>
            <w:r>
              <w:rPr>
                <w:rFonts w:ascii="宋体"/>
                <w:color w:val="000000"/>
                <w:sz w:val="24"/>
              </w:rPr>
              <w:t xml:space="preserve">1项</w:t>
            </w:r>
            <w:r/>
          </w:p>
        </w:tc>
        <w:tc>
          <w:tcPr>
            <w:tcBorders>
              <w:top w:val="single" w:color="auto" w:sz="4" w:space="0"/>
              <w:left w:val="single" w:color="auto" w:sz="4" w:space="0"/>
              <w:bottom w:val="single" w:color="auto" w:sz="4" w:space="0"/>
              <w:right w:val="single" w:color="auto" w:sz="4" w:space="0"/>
            </w:tcBorders>
            <w:tcW w:w="5100" w:type="dxa"/>
            <w:vAlign w:val="center"/>
            <w:textDirection w:val="lrTb"/>
            <w:noWrap/>
          </w:tcPr>
          <w:p>
            <w:pPr>
              <w:jc w:val="left"/>
              <w:keepLines w:val="0"/>
              <w:keepNext w:val="0"/>
              <w:pageBreakBefore w:val="0"/>
              <w:spacing w:line="500" w:lineRule="exact"/>
              <w:widowControl w:val="off"/>
              <w:rPr>
                <w:rFonts w:ascii="宋体"/>
                <w:color w:val="000000"/>
                <w:sz w:val="24"/>
              </w:rPr>
            </w:pPr>
            <w:r>
              <w:rPr>
                <w:rFonts w:hint="eastAsia" w:ascii="宋体"/>
                <w:color w:val="000000"/>
                <w:sz w:val="24"/>
              </w:rPr>
              <w:t xml:space="preserve">以倾斜摄影三维模型、空三结果和无畸变影像为基础，精细化采集建筑的三维几何结构，映射纹理。通过位置和空间编码与二维图元形式基础地理实体形成关联，获取其属性信息，制作LOD3级模型。</w:t>
            </w:r>
            <w:r/>
          </w:p>
        </w:tc>
      </w:tr>
      <w:tr>
        <w:trPr>
          <w:jc w:val="center"/>
          <w:trHeight w:val="397"/>
        </w:trPr>
        <w:tc>
          <w:tcPr>
            <w:tcBorders>
              <w:top w:val="single" w:color="auto" w:sz="4" w:space="0"/>
              <w:left w:val="single" w:color="auto" w:sz="4" w:space="0"/>
              <w:bottom w:val="single" w:color="auto" w:sz="4" w:space="0"/>
              <w:right w:val="single" w:color="auto" w:sz="4" w:space="0"/>
            </w:tcBorders>
            <w:tcW w:w="2401" w:type="dxa"/>
            <w:vAlign w:val="center"/>
            <w:textDirection w:val="lrTb"/>
            <w:noWrap/>
          </w:tcPr>
          <w:p>
            <w:pPr>
              <w:jc w:val="center"/>
              <w:keepLines w:val="0"/>
              <w:keepNext w:val="0"/>
              <w:pageBreakBefore w:val="0"/>
              <w:spacing w:line="500" w:lineRule="exact"/>
              <w:widowControl w:val="off"/>
              <w:rPr>
                <w:rFonts w:ascii="宋体"/>
                <w:color w:val="000000"/>
                <w:sz w:val="24"/>
              </w:rPr>
            </w:pPr>
            <w:r>
              <w:rPr>
                <w:rFonts w:hint="eastAsia" w:ascii="宋体"/>
                <w:color w:val="000000"/>
                <w:sz w:val="24"/>
              </w:rPr>
              <w:t xml:space="preserve">基础地理实体建设</w:t>
            </w:r>
            <w:r/>
          </w:p>
        </w:tc>
        <w:tc>
          <w:tcPr>
            <w:tcBorders>
              <w:top w:val="single" w:color="auto" w:sz="4" w:space="0"/>
              <w:left w:val="single" w:color="auto" w:sz="4" w:space="0"/>
              <w:bottom w:val="single" w:color="auto" w:sz="4" w:space="0"/>
              <w:right w:val="single" w:color="auto" w:sz="4" w:space="0"/>
            </w:tcBorders>
            <w:tcW w:w="1294" w:type="dxa"/>
            <w:vAlign w:val="center"/>
            <w:textDirection w:val="lrTb"/>
            <w:noWrap/>
          </w:tcPr>
          <w:p>
            <w:pPr>
              <w:jc w:val="center"/>
              <w:keepLines w:val="0"/>
              <w:keepNext w:val="0"/>
              <w:pageBreakBefore w:val="0"/>
              <w:spacing w:line="500" w:lineRule="exact"/>
              <w:widowControl w:val="off"/>
              <w:rPr>
                <w:rFonts w:ascii="宋体"/>
                <w:color w:val="000000"/>
                <w:sz w:val="24"/>
              </w:rPr>
            </w:pPr>
            <w:r>
              <w:rPr>
                <w:rFonts w:ascii="宋体"/>
                <w:color w:val="000000"/>
                <w:sz w:val="24"/>
              </w:rPr>
              <w:t xml:space="preserve">1项</w:t>
            </w:r>
            <w:r/>
          </w:p>
        </w:tc>
        <w:tc>
          <w:tcPr>
            <w:tcBorders>
              <w:top w:val="single" w:color="auto" w:sz="4" w:space="0"/>
              <w:left w:val="single" w:color="auto" w:sz="4" w:space="0"/>
              <w:bottom w:val="single" w:color="auto" w:sz="4" w:space="0"/>
              <w:right w:val="single" w:color="auto" w:sz="4" w:space="0"/>
            </w:tcBorders>
            <w:tcW w:w="5100" w:type="dxa"/>
            <w:vAlign w:val="center"/>
            <w:textDirection w:val="lrTb"/>
            <w:noWrap/>
          </w:tcPr>
          <w:p>
            <w:pPr>
              <w:jc w:val="left"/>
              <w:keepLines w:val="0"/>
              <w:keepNext w:val="0"/>
              <w:pageBreakBefore w:val="0"/>
              <w:spacing w:line="500" w:lineRule="exact"/>
              <w:widowControl w:val="off"/>
              <w:rPr>
                <w:rFonts w:ascii="宋体"/>
                <w:color w:val="000000"/>
                <w:sz w:val="24"/>
              </w:rPr>
            </w:pPr>
            <w:r>
              <w:rPr>
                <w:rFonts w:hint="eastAsia" w:ascii="宋体"/>
                <w:color w:val="000000"/>
                <w:sz w:val="24"/>
              </w:rPr>
              <w:t xml:space="preserve">针对盐城市60平方千米实景三维建设范围，基于已有基础地理信息数据，转换并制作二维图元形式基础地理实体数据。</w:t>
            </w:r>
            <w:r/>
          </w:p>
        </w:tc>
      </w:tr>
    </w:tbl>
    <w:p>
      <w:pPr>
        <w:ind w:firstLine="482"/>
        <w:jc w:val="left"/>
        <w:spacing w:line="560" w:lineRule="exact"/>
        <w:widowControl/>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4.1 航摄技术要求</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（1）航摄种类：IMU/DGPS辅助倾斜数码彩色航空摄影；</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（2）航摄仪要求：不少于五镜头倾斜数码航摄仪（含），无人机搭载航摄仪单镜头不低于4200万像素（含），有人机搭载航摄仪单镜头不低于1.2亿像素（含）；</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（3）带有高精度IMU/DGPS系统；</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（4）全域航摄影像地面分辨率：等于或优于0.05米（下视）；</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（5）垂直影像重叠度：航向重叠度在高层建筑物密集区域一般应设计为70%～80%，其他地区航向重叠度一般不低于60%，最低不低于53%；旁向重叠度一般应设计为50%～80%，最低不低于30%；</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（6）倾斜影像重叠度：当满足垂直影像重叠度后，倾斜影像的航向和旁向重叠度可不再重新设计；</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7）旋偏角：一般不大于15°；在像片航向和旁向重叠度满足要求的前提下，最大不超过35°；同一航线连续达到或接近最大旋偏角的像片数不应超过3张；同一摄区出现最大旋偏角的像片数不应大于摄区像片总数的4%；</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（8）测区覆盖：保证测区边缘区域倾斜视角影像的覆盖范围，旁向范围超出摄区边界不少于3条基线；航向超出摄区边界不少于7条基线，覆盖不全须补测；</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（9）影像质量要求：各镜头影像须清晰、反差适中、色彩鲜明、颜色饱和、相同地物的色彩基调基本一致、有较丰富的层次和能辨别与地面分辨率相适应的细小地物影像；</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10）航摄时间：在规定的航摄期限内，选择对成图影响较小、云雾少、无扬尘（沙）、光照充足、大气透明度好的晴或多云天气进行摄影。若为晴天拍摄，太阳高度角≥40°，阴影倍数≤1.2倍；若为多云天气拍摄，在保证照度的前提下可适当放宽太阳高度角要求。</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11）补摄与重摄：航摄过程中出现的绝对漏洞、相对漏洞及其它严重缺陷必须及时补摄，补摄航线的长度应超出漏洞外五条基线，应采用同一主距的航摄仪进行补摄，当某段POS数据经分析后无法使用，应对该段航线进行补摄，补摄航线的长度应超出该段航线外五条基线。</w:t>
      </w:r>
      <w:r/>
    </w:p>
    <w:p>
      <w:pPr>
        <w:ind w:firstLine="482"/>
        <w:jc w:val="left"/>
        <w:spacing w:line="560" w:lineRule="exact"/>
        <w:widowControl/>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4.2 倾斜摄影三维模型成果要求</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（1）总体要求:模型纹理色调一致、均匀、无镶嵌痕迹，保障建筑物建模效果优良，模型分明，不能有明显变形、不平整、与实际不符情况。</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（2）需对水系、交通、建筑、独立物、植被、地形等进行修饰，修饰后模型应维持修饰前模型的目录、命名和文件结构，不得新增瓦片文件或在瓦片文件内直接新增不具备细节层次结构的补丁模型。</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3）水系：水系的同一横断面上的高程不得相差0.2米，对有遮挡处进行人工处理到设计精度要求；水面平整、无破面，放大到实际影像像素大小、以相机拍照视角观察时，不会出现与实际不符的情况。影像接边处无明显接痕，水面纹理可采用正射影像进行纹理映射。</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4）交通：对有遮挡处进行人工处理达到设计精度要求，道路及其附属设施的平面位置及高程信息满足三维模型整体表达精度，道路及其附属设施线状模型结构与实际情况一致，不能有明显不平整、变形等情况。放大到实际影像像素大小、以相机拍照视角观察时，不会出现与实际不符情况且影像接边处无明显接痕。</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（5）建筑：所有建筑物几何形状（面、线、角）和纹理完整、正确；放大到实际影像像素大小、以相机拍照视角观察时，房檐、房角线平直。抵近观察时建筑物的轮廓、形状、纹理不变形。</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（6）地形:真实反映地形起伏、地表形态、质地、色彩、纹理等特征。地形模型的平面位置及高程精度满足三维模型表达要求。</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7）其他:不允许在模型表面出现与现实不符的孔洞,如水面、广告牌、玻璃幕墙等，需进行修复；模型中不允许存在孤立、细碎的3D悬浮物（如很小的树冠、残缺不全的路标牌等及其他异常错误目标），需进行修复。</w:t>
      </w:r>
      <w:r/>
    </w:p>
    <w:p>
      <w:pPr>
        <w:ind w:firstLine="482"/>
        <w:jc w:val="left"/>
        <w:spacing w:line="560" w:lineRule="exact"/>
        <w:widowControl/>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4.3 重建三维模型单体数据要求</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（1）数据的坐标必须与给定的坐标保持一致，建筑模型平面、高程与倾斜摄影模型保持一致，准确反映现状。</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（2）所有单体模型均采用建筑分栋（幢）独立建模的方式进行模型制作，不得将多个建筑物模型结合在一起。</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3）模型应真实反映建筑物的外观形态和细节特征，对于建筑附属结构，如屋檐和立面突出物等结构超过0.3米的要做出结构，应避免整个墙面一张贴图导致损失模型立体效果。由于树木遮挡等原因，造成城市重要建筑物遮挡超过20%，需现场采集建筑照片，对建筑遮挡部分的贴图进行修正。</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4）数据的基底、立面轮廓结构与建筑高度须准确，纹理拼接过渡自然，不得有漏缝、交叉点、废点、废线等现象，模型与模型之间不得出现裂缝、漏面和反面。模型的面数、段数、曲面必须进行精简优化，删除模型之间的相交面、底面。保证单体建筑的墙面、房顶面等在一个平面内，除开柱状建筑，一般不出现曲面形状。模型与周边倾斜摄影三维模型在平面、高程上无缝融合。</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5）整体采用倾斜航片纹理进行贴图映射，不得使用通用材质纹理。建筑模型所有物体面都必须附加贴图，不能漏贴或出现贴图错误，选取色彩一致的航片纹理，严禁选取色差太大的纹理进行贴图，保证纹理贴图光效的一致性，不允许出现由于拍摄光线影响而造成的建筑各面的色彩差异，确保影像色调均匀、清晰可辨、无缝拼接、过度自然。</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6）模型纹理应进行纹理图集映射处理，单个模型瓦片引用贴图数量不大于16幅，有效纹理像素面积与总纹理像素面积的比值不低于70%。单幅纹理应为边长符合2的N次幂的正方形，尺寸不大于2048px*2048px且不小于512px*512px。</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（7）在可保证模型视觉表现和精度的前提下，避免集中使用大量细分面片表达表面形态，单一模型的面数控制在5000面以内。</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（8）应提供重建三维模型单体与周边倾斜摄影三维模型融合后的OSGB模型瓦片集，维持瓦片集目录结构规则，不得新增OSGB文件或变更OSGB文件命名。</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9）对于提取出的OBJ格式单体模型，应保留原始矢量结构线，不作三角化处理。模型目录结构和命名应与倾斜摄影三维模型一致，按模型几何中心点所属的瓦片目录范围存储。以空间身份编码命名模型文件，关联矢量数据声明实体属性信息。</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（10）3DTiles格式瓦片集成果应综合采用几何重分块、纹理重映射、顶层重建等方式构建和优化细节层次结构，瓦片中应至少记录每个单体模型的空间身份编码等必要语义信息。</w:t>
      </w:r>
      <w:r/>
    </w:p>
    <w:p>
      <w:pPr>
        <w:ind w:firstLine="482"/>
        <w:jc w:val="left"/>
        <w:spacing w:line="560" w:lineRule="exact"/>
        <w:widowControl/>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4.4 TDOM技术要求</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（1）平面中误差优于0.3米。</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（2）图幅内影像清晰，反差适中，色彩及色调均匀、无噪声，影像无模糊错位、扭曲、拉花等现象。</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（3）图幅镶嵌线附近色调视觉上基本一致（大面积田块及大面积树林覆盖区域除外），不应有明显的灰度（或色彩）改变。</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（4）匀光匀色需尽量保证地物的纹理特征，尤其是旱地、水田等地物，匀光匀色时应尽量避免纹理信息损失。</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（5）地物地貌应真实，无扭曲变形、无噪声、云影等缺陷。</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（6）同时期摄影的TDOM之间应完全接边，不允许在接边处出现错位、色彩、色调不接的现象；由于航摄时间不同造成的影像颜色差异，应尽量使同一线状或面状地物的颜色及纹理特征保持一致。</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（7）不应该有阴云、大团云阴影与烟雾。不得有任何单块云、密云阴影或烟雾使地物变得模糊的面积超过影像的3%。</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（8）TDOM数据分幅：以内图廓线（500米×500米）外扩10米。对测区周边航摄影像满足要求时，无论测图范围是否满幅，TDOM必须满幅。</w:t>
      </w:r>
      <w:r/>
    </w:p>
    <w:p>
      <w:pPr>
        <w:ind w:firstLine="480"/>
        <w:spacing w:line="472" w:lineRule="exact"/>
        <w:rPr>
          <w:rFonts w:ascii="宋体"/>
          <w:color w:val="000000"/>
          <w:sz w:val="24"/>
        </w:rPr>
      </w:pPr>
      <w:r>
        <w:rPr>
          <w:rFonts w:hint="eastAsia" w:ascii="宋体"/>
          <w:color w:val="000000"/>
          <w:sz w:val="24"/>
        </w:rPr>
        <w:t xml:space="preserve">（9）真正射影像图（TDOM）数据的基本比例尺、地面分辨率按下表的要求执行。</w:t>
      </w:r>
      <w:r/>
    </w:p>
    <w:tbl>
      <w:tblPr>
        <w:tblStyle w:val="793"/>
        <w:tblW w:w="85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56"/>
        <w:gridCol w:w="3653"/>
        <w:gridCol w:w="2621"/>
      </w:tblGrid>
      <w:tr>
        <w:trPr>
          <w:jc w:val="center"/>
          <w:trHeight w:val="741"/>
        </w:trPr>
        <w:tc>
          <w:tcPr>
            <w:tcBorders>
              <w:top w:val="single" w:color="auto" w:sz="4" w:space="0"/>
              <w:left w:val="single" w:color="auto" w:sz="4" w:space="0"/>
              <w:bottom w:val="single" w:color="auto" w:sz="4" w:space="0"/>
              <w:right w:val="single" w:color="auto" w:sz="4" w:space="0"/>
            </w:tcBorders>
            <w:tcW w:w="2256" w:type="dxa"/>
            <w:vAlign w:val="center"/>
            <w:textDirection w:val="lrTb"/>
            <w:noWrap/>
          </w:tcPr>
          <w:p>
            <w:pPr>
              <w:pStyle w:val="827"/>
              <w:contextualSpacing/>
              <w:ind w:firstLine="0"/>
              <w:jc w:val="center"/>
              <w:spacing w:line="472" w:lineRule="exact"/>
              <w:tabs>
                <w:tab w:val="left" w:pos="180" w:leader="none"/>
              </w:tabs>
              <w:rPr>
                <w:rFonts w:hint="eastAsia" w:ascii="宋体" w:hAnsi="宋体" w:eastAsia="宋体" w:cs="宋体"/>
                <w:color w:val="000000"/>
                <w:sz w:val="24"/>
              </w:rPr>
            </w:pPr>
            <w:r>
              <w:rPr>
                <w:rFonts w:hint="eastAsia" w:ascii="宋体" w:hAnsi="宋体" w:eastAsia="宋体" w:cs="宋体"/>
                <w:color w:val="000000"/>
                <w:sz w:val="24"/>
              </w:rPr>
              <w:t xml:space="preserve">比例尺</w:t>
            </w:r>
            <w:r/>
          </w:p>
        </w:tc>
        <w:tc>
          <w:tcPr>
            <w:tcBorders>
              <w:top w:val="single" w:color="auto" w:sz="4" w:space="0"/>
              <w:left w:val="single" w:color="auto" w:sz="4" w:space="0"/>
              <w:bottom w:val="single" w:color="auto" w:sz="4" w:space="0"/>
              <w:right w:val="single" w:color="auto" w:sz="4" w:space="0"/>
            </w:tcBorders>
            <w:tcW w:w="3653" w:type="dxa"/>
            <w:vAlign w:val="center"/>
            <w:textDirection w:val="lrTb"/>
            <w:noWrap/>
          </w:tcPr>
          <w:p>
            <w:pPr>
              <w:pStyle w:val="827"/>
              <w:contextualSpacing/>
              <w:ind w:firstLine="0"/>
              <w:jc w:val="center"/>
              <w:spacing w:line="472" w:lineRule="exact"/>
              <w:tabs>
                <w:tab w:val="left" w:pos="180" w:leader="none"/>
              </w:tabs>
              <w:rPr>
                <w:rFonts w:hint="eastAsia" w:ascii="宋体" w:hAnsi="宋体" w:eastAsia="宋体" w:cs="宋体"/>
                <w:color w:val="000000"/>
                <w:sz w:val="24"/>
              </w:rPr>
            </w:pPr>
            <w:r>
              <w:rPr>
                <w:rFonts w:hint="eastAsia" w:ascii="宋体" w:hAnsi="宋体" w:eastAsia="宋体" w:cs="宋体"/>
                <w:color w:val="000000"/>
                <w:sz w:val="24"/>
              </w:rPr>
              <w:t xml:space="preserve">地面分辨率（m）</w:t>
            </w:r>
            <w:r/>
          </w:p>
        </w:tc>
        <w:tc>
          <w:tcPr>
            <w:tcBorders>
              <w:top w:val="single" w:color="auto" w:sz="4" w:space="0"/>
              <w:left w:val="single" w:color="auto" w:sz="4" w:space="0"/>
              <w:bottom w:val="single" w:color="auto" w:sz="4" w:space="0"/>
              <w:right w:val="single" w:color="auto" w:sz="4" w:space="0"/>
            </w:tcBorders>
            <w:tcW w:w="2621" w:type="dxa"/>
            <w:vAlign w:val="center"/>
            <w:textDirection w:val="lrTb"/>
            <w:noWrap/>
          </w:tcPr>
          <w:p>
            <w:pPr>
              <w:pStyle w:val="827"/>
              <w:contextualSpacing/>
              <w:ind w:firstLine="0"/>
              <w:jc w:val="center"/>
              <w:spacing w:line="472" w:lineRule="exact"/>
              <w:tabs>
                <w:tab w:val="left" w:pos="180" w:leader="none"/>
              </w:tabs>
              <w:rPr>
                <w:rFonts w:hint="eastAsia" w:ascii="宋体" w:hAnsi="宋体" w:eastAsia="宋体" w:cs="宋体"/>
                <w:color w:val="000000"/>
                <w:sz w:val="24"/>
              </w:rPr>
            </w:pPr>
            <w:r>
              <w:rPr>
                <w:rFonts w:hint="eastAsia" w:ascii="宋体" w:hAnsi="宋体" w:eastAsia="宋体" w:cs="宋体"/>
                <w:color w:val="000000"/>
                <w:sz w:val="24"/>
              </w:rPr>
              <w:t xml:space="preserve">数据代号</w:t>
            </w:r>
            <w:r/>
          </w:p>
        </w:tc>
      </w:tr>
      <w:tr>
        <w:trPr>
          <w:jc w:val="center"/>
          <w:trHeight w:val="763"/>
        </w:trPr>
        <w:tc>
          <w:tcPr>
            <w:tcBorders>
              <w:top w:val="single" w:color="auto" w:sz="4" w:space="0"/>
              <w:left w:val="single" w:color="auto" w:sz="4" w:space="0"/>
              <w:bottom w:val="single" w:color="auto" w:sz="4" w:space="0"/>
              <w:right w:val="single" w:color="auto" w:sz="4" w:space="0"/>
            </w:tcBorders>
            <w:tcW w:w="2256" w:type="dxa"/>
            <w:vAlign w:val="center"/>
            <w:textDirection w:val="lrTb"/>
            <w:noWrap/>
          </w:tcPr>
          <w:p>
            <w:pPr>
              <w:pStyle w:val="827"/>
              <w:contextualSpacing/>
              <w:ind w:firstLine="0"/>
              <w:jc w:val="center"/>
              <w:spacing w:line="472" w:lineRule="exact"/>
              <w:tabs>
                <w:tab w:val="left" w:pos="180" w:leader="none"/>
              </w:tabs>
              <w:rPr>
                <w:rFonts w:hint="eastAsia" w:ascii="宋体" w:hAnsi="宋体" w:eastAsia="宋体" w:cs="宋体"/>
                <w:color w:val="000000"/>
                <w:sz w:val="24"/>
              </w:rPr>
            </w:pPr>
            <w:r>
              <w:rPr>
                <w:rFonts w:hint="eastAsia" w:ascii="宋体" w:hAnsi="宋体" w:eastAsia="宋体" w:cs="宋体"/>
                <w:color w:val="000000"/>
                <w:sz w:val="24"/>
              </w:rPr>
              <w:t xml:space="preserve">1:1000</w:t>
            </w:r>
            <w:r/>
          </w:p>
        </w:tc>
        <w:tc>
          <w:tcPr>
            <w:tcBorders>
              <w:top w:val="single" w:color="auto" w:sz="4" w:space="0"/>
              <w:left w:val="single" w:color="auto" w:sz="4" w:space="0"/>
              <w:bottom w:val="single" w:color="auto" w:sz="4" w:space="0"/>
              <w:right w:val="single" w:color="auto" w:sz="4" w:space="0"/>
            </w:tcBorders>
            <w:tcW w:w="3653" w:type="dxa"/>
            <w:vAlign w:val="center"/>
            <w:textDirection w:val="lrTb"/>
            <w:noWrap/>
          </w:tcPr>
          <w:p>
            <w:pPr>
              <w:pStyle w:val="827"/>
              <w:contextualSpacing/>
              <w:ind w:firstLine="0"/>
              <w:jc w:val="center"/>
              <w:spacing w:line="472" w:lineRule="exact"/>
              <w:tabs>
                <w:tab w:val="left" w:pos="180" w:leader="none"/>
              </w:tabs>
              <w:rPr>
                <w:rFonts w:hint="eastAsia" w:ascii="宋体" w:hAnsi="宋体" w:eastAsia="宋体" w:cs="宋体"/>
                <w:color w:val="000000"/>
                <w:sz w:val="24"/>
              </w:rPr>
            </w:pPr>
            <w:r>
              <w:rPr>
                <w:rFonts w:hint="eastAsia" w:ascii="宋体" w:hAnsi="宋体" w:eastAsia="宋体" w:cs="宋体"/>
                <w:color w:val="000000"/>
                <w:sz w:val="24"/>
              </w:rPr>
              <w:t xml:space="preserve">0.1</w:t>
            </w:r>
            <w:r/>
          </w:p>
        </w:tc>
        <w:tc>
          <w:tcPr>
            <w:tcBorders>
              <w:top w:val="single" w:color="auto" w:sz="4" w:space="0"/>
              <w:left w:val="single" w:color="auto" w:sz="4" w:space="0"/>
              <w:bottom w:val="single" w:color="auto" w:sz="4" w:space="0"/>
              <w:right w:val="single" w:color="auto" w:sz="4" w:space="0"/>
            </w:tcBorders>
            <w:tcW w:w="2621" w:type="dxa"/>
            <w:vAlign w:val="center"/>
            <w:textDirection w:val="lrTb"/>
            <w:noWrap/>
          </w:tcPr>
          <w:p>
            <w:pPr>
              <w:pStyle w:val="827"/>
              <w:contextualSpacing/>
              <w:ind w:firstLine="0"/>
              <w:jc w:val="center"/>
              <w:spacing w:line="472" w:lineRule="exact"/>
              <w:tabs>
                <w:tab w:val="left" w:pos="180" w:leader="none"/>
              </w:tabs>
              <w:rPr>
                <w:rFonts w:hint="eastAsia" w:ascii="宋体" w:hAnsi="宋体" w:eastAsia="宋体" w:cs="宋体"/>
                <w:color w:val="000000"/>
                <w:sz w:val="24"/>
              </w:rPr>
            </w:pPr>
            <w:r>
              <w:rPr>
                <w:rFonts w:hint="eastAsia" w:ascii="宋体" w:hAnsi="宋体" w:eastAsia="宋体" w:cs="宋体"/>
                <w:color w:val="000000"/>
                <w:sz w:val="24"/>
              </w:rPr>
              <w:t xml:space="preserve">TDOM1000</w:t>
            </w:r>
            <w:r/>
          </w:p>
        </w:tc>
      </w:tr>
    </w:tbl>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TDOM数据中明显地物点的平面位置精度应达到相关技术规范要求。</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（10）成果形式与格式：真正射影像图（TDOM）数据文件按照分幅与文件编号存储为：tif格式，并包含同名TFW文件。</w:t>
      </w:r>
      <w:r/>
    </w:p>
    <w:p>
      <w:pPr>
        <w:ind w:firstLine="482"/>
        <w:jc w:val="left"/>
        <w:spacing w:line="560" w:lineRule="exact"/>
        <w:widowControl/>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4.5 二维基础地理实体数据要求</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（1）地方标准应遵循国家标准的基本要求，同时根据城市实际需求进行扩充，提升实体数据的适用性和实用性。</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（2）实体的分类、颗粒度、精度及空间身份编码规则符合《新型基础测绘与实景三维中国建设技术文件-2 基础地理实体分类、粒度及精度基本要求》《江苏省基础地理实体分类、粒度及精度基本要求》《新型基础测绘与实景三维中国建设技术文件-3 基础地理实体空间身份编码规则》要求。</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（3）实体的转换、采集、语义化处理符合《新型基础测绘与实景三维中国建设技术文件-5 基于1∶500 1∶1000 1∶2000基础地理信息要素数据转换生产基础地理实体数据技术规程》《新型基础测绘与实景三维中国建设技术文件-6 基础地理实体数据采集生产技术规程》《新型基础测绘与实景三维中国建设技术文件-7 基础地理实体语义化基本规定》《江苏省基础地理实体数据库规范》要求。</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（4）实体的现势性与城市大比例尺地形图数据现势性一致。</w:t>
      </w:r>
      <w:r/>
    </w:p>
    <w:p>
      <w:pPr>
        <w:ind w:firstLine="482"/>
        <w:jc w:val="left"/>
        <w:spacing w:line="560" w:lineRule="exact"/>
        <w:widowControl/>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五、成果要求</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bookmarkStart w:id="110" w:name="OLE_LINK8"/>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实景三维盐城成果包括优于0.03米分辨率倾斜摄影三维模型数据成果、优于0.05米分辨率TDOM数据成果、优于LOD3级的重建单体化模型数据成果、基础地理实体数据成果。成果采用2000 国家大地坐标系。</w:t>
      </w:r>
      <w:bookmarkEnd w:id="110"/>
      <w:r/>
      <w:r/>
    </w:p>
    <w:tbl>
      <w:tblPr>
        <w:tblStyle w:val="793"/>
        <w:tblW w:w="86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02"/>
        <w:gridCol w:w="3055"/>
        <w:gridCol w:w="3142"/>
      </w:tblGrid>
      <w:tr>
        <w:trPr>
          <w:jc w:val="center"/>
          <w:trHeight w:val="769"/>
        </w:trPr>
        <w:tc>
          <w:tcPr>
            <w:tcBorders>
              <w:top w:val="single" w:color="auto" w:sz="4" w:space="0"/>
              <w:left w:val="single" w:color="auto" w:sz="4" w:space="0"/>
              <w:bottom w:val="single" w:color="auto" w:sz="4" w:space="0"/>
              <w:right w:val="single" w:color="auto" w:sz="4" w:space="0"/>
            </w:tcBorders>
            <w:tcW w:w="2502" w:type="dxa"/>
            <w:vAlign w:val="center"/>
            <w:textDirection w:val="lrTb"/>
            <w:noWrap/>
          </w:tcPr>
          <w:p>
            <w:pPr>
              <w:jc w:val="center"/>
              <w:keepLines w:val="0"/>
              <w:keepNext w:val="0"/>
              <w:pageBreakBefore w:val="0"/>
              <w:spacing w:line="40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成果类型</w:t>
            </w:r>
            <w:r/>
          </w:p>
        </w:tc>
        <w:tc>
          <w:tcPr>
            <w:tcBorders>
              <w:top w:val="single" w:color="auto" w:sz="4" w:space="0"/>
              <w:left w:val="single" w:color="auto" w:sz="4" w:space="0"/>
              <w:bottom w:val="single" w:color="auto" w:sz="4" w:space="0"/>
              <w:right w:val="single" w:color="auto" w:sz="4" w:space="0"/>
            </w:tcBorders>
            <w:tcW w:w="3055" w:type="dxa"/>
            <w:vAlign w:val="center"/>
            <w:textDirection w:val="lrTb"/>
            <w:noWrap/>
          </w:tcPr>
          <w:p>
            <w:pPr>
              <w:jc w:val="center"/>
              <w:keepLines w:val="0"/>
              <w:keepNext w:val="0"/>
              <w:pageBreakBefore w:val="0"/>
              <w:spacing w:line="40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成果内容</w:t>
            </w:r>
            <w:r/>
          </w:p>
        </w:tc>
        <w:tc>
          <w:tcPr>
            <w:tcBorders>
              <w:top w:val="single" w:color="auto" w:sz="4" w:space="0"/>
              <w:left w:val="single" w:color="auto" w:sz="4" w:space="0"/>
              <w:bottom w:val="single" w:color="auto" w:sz="4" w:space="0"/>
              <w:right w:val="single" w:color="auto" w:sz="4" w:space="0"/>
            </w:tcBorders>
            <w:tcW w:w="3142" w:type="dxa"/>
            <w:vAlign w:val="center"/>
            <w:textDirection w:val="lrTb"/>
            <w:noWrap/>
          </w:tcPr>
          <w:p>
            <w:pPr>
              <w:jc w:val="center"/>
              <w:keepLines w:val="0"/>
              <w:keepNext w:val="0"/>
              <w:pageBreakBefore w:val="0"/>
              <w:spacing w:line="40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成果格式</w:t>
            </w:r>
            <w:r/>
          </w:p>
        </w:tc>
      </w:tr>
      <w:tr>
        <w:trPr>
          <w:jc w:val="center"/>
          <w:trHeight w:val="1017"/>
        </w:trPr>
        <w:tc>
          <w:tcPr>
            <w:tcBorders>
              <w:top w:val="single" w:color="auto" w:sz="4" w:space="0"/>
              <w:left w:val="single" w:color="auto" w:sz="4" w:space="0"/>
              <w:bottom w:val="single" w:color="auto" w:sz="4" w:space="0"/>
              <w:right w:val="single" w:color="auto" w:sz="4" w:space="0"/>
            </w:tcBorders>
            <w:tcW w:w="2502" w:type="dxa"/>
            <w:vAlign w:val="center"/>
            <w:vMerge w:val="restart"/>
            <w:textDirection w:val="lrTb"/>
            <w:noWrap/>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实景三维盐城</w:t>
            </w:r>
            <w:r/>
          </w:p>
        </w:tc>
        <w:tc>
          <w:tcPr>
            <w:tcBorders>
              <w:top w:val="single" w:color="auto" w:sz="4" w:space="0"/>
              <w:left w:val="single" w:color="auto" w:sz="4" w:space="0"/>
              <w:bottom w:val="single" w:color="auto" w:sz="4" w:space="0"/>
              <w:right w:val="single" w:color="auto" w:sz="4" w:space="0"/>
            </w:tcBorders>
            <w:tcW w:w="3055" w:type="dxa"/>
            <w:vAlign w:val="center"/>
            <w:textDirection w:val="lrTb"/>
            <w:noWrap/>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优于0.03米分辨率倾斜摄影三维模型数据成果</w:t>
            </w:r>
            <w:r/>
          </w:p>
        </w:tc>
        <w:tc>
          <w:tcPr>
            <w:tcBorders>
              <w:top w:val="single" w:color="auto" w:sz="4" w:space="0"/>
              <w:left w:val="single" w:color="auto" w:sz="4" w:space="0"/>
              <w:bottom w:val="single" w:color="auto" w:sz="4" w:space="0"/>
              <w:right w:val="single" w:color="auto" w:sz="4" w:space="0"/>
            </w:tcBorders>
            <w:tcW w:w="3142" w:type="dxa"/>
            <w:vAlign w:val="center"/>
            <w:textDirection w:val="lrTb"/>
            <w:noWrap/>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OSGB格式、3D Tiles格式</w:t>
            </w:r>
            <w:r/>
          </w:p>
        </w:tc>
      </w:tr>
      <w:tr>
        <w:trPr>
          <w:jc w:val="center"/>
          <w:trHeight w:val="670"/>
        </w:trPr>
        <w:tc>
          <w:tcPr>
            <w:tcBorders>
              <w:top w:val="single" w:color="auto" w:sz="4" w:space="0"/>
              <w:left w:val="single" w:color="auto" w:sz="4" w:space="0"/>
              <w:bottom w:val="single" w:color="auto" w:sz="4" w:space="0"/>
              <w:right w:val="single" w:color="auto" w:sz="4" w:space="0"/>
            </w:tcBorders>
            <w:tcW w:w="2502" w:type="dxa"/>
            <w:vAlign w:val="center"/>
            <w:vMerge w:val="continue"/>
            <w:textDirection w:val="lrTb"/>
            <w:noWrap/>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3055" w:type="dxa"/>
            <w:vAlign w:val="center"/>
            <w:textDirection w:val="lrTb"/>
            <w:noWrap/>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重建单体化模型数据</w:t>
            </w:r>
            <w:r/>
          </w:p>
        </w:tc>
        <w:tc>
          <w:tcPr>
            <w:tcBorders>
              <w:top w:val="single" w:color="auto" w:sz="4" w:space="0"/>
              <w:left w:val="single" w:color="auto" w:sz="4" w:space="0"/>
              <w:bottom w:val="single" w:color="auto" w:sz="4" w:space="0"/>
              <w:right w:val="single" w:color="auto" w:sz="4" w:space="0"/>
            </w:tcBorders>
            <w:tcW w:w="3142" w:type="dxa"/>
            <w:vAlign w:val="center"/>
            <w:textDirection w:val="lrTb"/>
            <w:noWrap/>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OBJ格式、3D Tiles格式</w:t>
            </w:r>
            <w:r/>
          </w:p>
        </w:tc>
      </w:tr>
      <w:tr>
        <w:trPr>
          <w:jc w:val="center"/>
          <w:trHeight w:val="673"/>
        </w:trPr>
        <w:tc>
          <w:tcPr>
            <w:tcBorders>
              <w:top w:val="single" w:color="auto" w:sz="4" w:space="0"/>
              <w:left w:val="single" w:color="auto" w:sz="4" w:space="0"/>
              <w:bottom w:val="single" w:color="auto" w:sz="4" w:space="0"/>
              <w:right w:val="single" w:color="auto" w:sz="4" w:space="0"/>
            </w:tcBorders>
            <w:tcW w:w="2502" w:type="dxa"/>
            <w:vAlign w:val="center"/>
            <w:vMerge w:val="continue"/>
            <w:textDirection w:val="lrTb"/>
            <w:noWrap/>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3055" w:type="dxa"/>
            <w:vAlign w:val="center"/>
            <w:textDirection w:val="lrTb"/>
            <w:noWrap/>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真正射影像数据（TDOM）</w:t>
            </w:r>
            <w:r/>
          </w:p>
        </w:tc>
        <w:tc>
          <w:tcPr>
            <w:tcBorders>
              <w:top w:val="single" w:color="auto" w:sz="4" w:space="0"/>
              <w:left w:val="single" w:color="auto" w:sz="4" w:space="0"/>
              <w:bottom w:val="single" w:color="auto" w:sz="4" w:space="0"/>
              <w:right w:val="single" w:color="auto" w:sz="4" w:space="0"/>
            </w:tcBorders>
            <w:tcW w:w="3142" w:type="dxa"/>
            <w:vAlign w:val="center"/>
            <w:textDirection w:val="lrTb"/>
            <w:noWrap/>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GeoTIFF格式</w:t>
            </w:r>
            <w:r/>
          </w:p>
        </w:tc>
      </w:tr>
      <w:tr>
        <w:trPr>
          <w:jc w:val="center"/>
          <w:trHeight w:val="669"/>
        </w:trPr>
        <w:tc>
          <w:tcPr>
            <w:tcBorders>
              <w:top w:val="single" w:color="auto" w:sz="4" w:space="0"/>
              <w:left w:val="single" w:color="auto" w:sz="4" w:space="0"/>
              <w:bottom w:val="single" w:color="auto" w:sz="4" w:space="0"/>
              <w:right w:val="single" w:color="auto" w:sz="4" w:space="0"/>
            </w:tcBorders>
            <w:tcW w:w="2502" w:type="dxa"/>
            <w:vAlign w:val="center"/>
            <w:vMerge w:val="continue"/>
            <w:textDirection w:val="lrTb"/>
            <w:noWrap/>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3055" w:type="dxa"/>
            <w:vAlign w:val="center"/>
            <w:textDirection w:val="lrTb"/>
            <w:noWrap/>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基础地理实体数据</w:t>
            </w:r>
            <w:r/>
          </w:p>
        </w:tc>
        <w:tc>
          <w:tcPr>
            <w:tcBorders>
              <w:top w:val="single" w:color="auto" w:sz="4" w:space="0"/>
              <w:left w:val="single" w:color="auto" w:sz="4" w:space="0"/>
              <w:bottom w:val="single" w:color="auto" w:sz="4" w:space="0"/>
              <w:right w:val="single" w:color="auto" w:sz="4" w:space="0"/>
            </w:tcBorders>
            <w:tcW w:w="3142" w:type="dxa"/>
            <w:vAlign w:val="center"/>
            <w:textDirection w:val="lrTb"/>
            <w:noWrap/>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GDB</w:t>
            </w:r>
            <w:r/>
          </w:p>
        </w:tc>
      </w:tr>
    </w:tbl>
    <w:p>
      <w:pPr>
        <w:ind w:firstLine="482"/>
        <w:jc w:val="left"/>
        <w:keepLines w:val="0"/>
        <w:keepNext w:val="0"/>
        <w:pageBreakBefore w:val="0"/>
        <w:spacing w:line="520" w:lineRule="exact"/>
        <w:widowControl/>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六、服务期限及售后服务</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合同履行期限：3年，包括合同签订后12个月内完成项目全部工作（含通过质检及验收），并进行2年的维保。</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本项目维护期为自验收合格之日起两年，乙方一旦接到甲方的电话通知，乙方必须保证在4小时作出响应，24小时内解决问题。若累计出现三次重大问题，甲方有权向乙方索取赔偿，若出现重大安全事故（省市有关部门通报）并造成实际影响的甲方有权终止合同，并且剩余的合同款项将不予支付。</w:t>
      </w:r>
      <w:r/>
    </w:p>
    <w:p>
      <w:pPr>
        <w:ind w:firstLine="482"/>
        <w:jc w:val="left"/>
        <w:spacing w:line="560" w:lineRule="exact"/>
        <w:widowControl/>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七、实施方案</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1、项目工作方案，至少包含项目的建设目标、建设内容、执行标准规范、指标要求、成果要求等要求。</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（1）建设目标：详见“</w:t>
      </w: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一、建设目标</w:t>
      </w: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”中的相关内容。    </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（2）建设内容：详见“</w:t>
      </w: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二、建设内容</w:t>
      </w: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”中的相关内容。</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（3）执行标准规范：详见“</w:t>
      </w: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三、执行标准规范</w:t>
      </w: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”中的相关内容。</w:t>
      </w:r>
      <w:r/>
    </w:p>
    <w:p>
      <w:pPr>
        <w:ind w:firstLine="482"/>
        <w:jc w:val="left"/>
        <w:spacing w:line="560" w:lineRule="exact"/>
        <w:widowControl/>
        <w:rPr>
          <w:rFonts w:hint="default"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（4）指标要求：详见“</w:t>
      </w: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四、指标要求</w:t>
      </w: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”中的相关内容。</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（5）成果要求：详见“</w:t>
      </w: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五、成果要求</w:t>
      </w: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”中的相关内容。</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2、工作进度计划和保证工作质量和进度的措施，至少包含建设周期、维护服务期限、实施进度计划等内容。</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（1）建设周期：合同签订后12个月内完成项目全部工作。</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2）维护服务期限：本项目维护期为自验收合格之日起两年，乙方一旦接到甲方的电话通知，乙方必须保证在4小时作出响应，24小时内解决问题。若累计出现三次重大问题，甲方有权向乙方索取赔偿，若出现重大安全事故（省市有关部门通报）并造成实际影响的甲方有权终止合同，并且剩余的合同款项将不予支付。</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（3）实施进度计划：至少包含对项目实施进度的优化措施等内容。</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3、后续服务的安排及保证措施，至少包含本项目后续服务的安排、服务保证措施等内容。</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（1）后续服务的安排：在维护期内，提供免费的技术支持服务，对于产品的安全问题应及时提供免费补丁。提供相关的技术培训，用户包括：管理人员、业务人员，系统管理人员等。</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（2）服务保证措施：电话方式服务，对于电话方式无法解决的问题，必须在12小时之内派人到现场维护；必须在24小时内对提出的维护要求做出实质性响应，提供应急策略。维保期间安排不少于1名驻场人员等。</w:t>
      </w:r>
      <w:r/>
    </w:p>
    <w:p>
      <w:pPr>
        <w:ind w:firstLine="482"/>
        <w:jc w:val="left"/>
        <w:spacing w:line="560" w:lineRule="exact"/>
        <w:widowControl/>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八、其他要求</w:t>
      </w:r>
      <w:r/>
    </w:p>
    <w:p>
      <w:pPr>
        <w:ind w:firstLine="482"/>
        <w:jc w:val="left"/>
        <w:spacing w:line="560" w:lineRule="exact"/>
        <w:widowControl/>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1、企业业绩</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供应商有丰富的类似项目相关承接经验，为了确保项目的顺利实施，投标人自2021年1月1日起承担过以上类似项目（</w:t>
      </w:r>
      <w:r>
        <w:rPr>
          <w:rFonts w:hint="eastAsia" w:ascii="宋体" w:hAnsi="宋体" w:eastAsia="宋体" w:cs="宋体"/>
          <w:color w:val="000000" w:themeColor="text1"/>
          <w:sz w:val="24"/>
          <w:szCs w:val="24"/>
          <w:highlight w:val="none"/>
          <w14:textFill>
            <w14:solidFill>
              <w14:schemeClr w14:val="tx1"/>
            </w14:solidFill>
          </w14:textFill>
        </w:rPr>
        <w:t xml:space="preserve">实景三维建设</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地理实体数据建库</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正射影像制作</w:t>
      </w: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）案例业绩的</w:t>
      </w: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优先</w:t>
      </w: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w:t>
      </w:r>
      <w:r/>
    </w:p>
    <w:p>
      <w:pPr>
        <w:ind w:firstLine="482"/>
        <w:jc w:val="left"/>
        <w:spacing w:line="560" w:lineRule="exact"/>
        <w:widowControl/>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2、荣誉奖项</w:t>
      </w:r>
      <w:r/>
    </w:p>
    <w:p>
      <w:pPr>
        <w:numPr>
          <w:ilvl w:val="0"/>
          <w:numId w:val="0"/>
        </w:numPr>
        <w:ind w:firstLine="480"/>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为了择优选择中标单位，展现企业实力，供应商承担的测绘类项目获得县级以上奖项的</w:t>
      </w: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优先</w:t>
      </w: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w:t>
      </w:r>
      <w:r/>
    </w:p>
    <w:p>
      <w:pPr>
        <w:numPr>
          <w:ilvl w:val="0"/>
          <w:numId w:val="0"/>
        </w:numPr>
        <w:ind w:firstLine="482"/>
        <w:jc w:val="left"/>
        <w:spacing w:line="560" w:lineRule="exact"/>
        <w:widowControl/>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3、人员配备</w:t>
      </w:r>
      <w:r/>
    </w:p>
    <w:p>
      <w:pPr>
        <w:ind w:firstLine="482"/>
        <w:jc w:val="left"/>
        <w:spacing w:line="560" w:lineRule="exact"/>
        <w:widowControl/>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为了盐城市实景三维建设二期项目更好的实施，本项目需配备项目负责人1名，具体负责项目的整体统筹策划，对项目的质量和进度目标进行总体把控；项目组人员（不含项目负责人）若干名，需配合项目负责人完成项目各项工作，最终配合招标人完成项目的全部工作任务。供应商能够提供的项目负责人具有测绘类职称证书、注册测绘师资格证书、注册安全工程师资格证书的</w:t>
      </w: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优先</w:t>
      </w: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；技术负责人具有测绘类职称证书、注册测绘师资格证书、核心涉密人员保密培训合格证书的</w:t>
      </w: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优先</w:t>
      </w: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。项目组其他成员具有测绘类职称、注册测绘师资格证书的</w:t>
      </w: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 xml:space="preserve">优先</w:t>
      </w: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w:t>
      </w:r>
      <w:r/>
    </w:p>
    <w:p>
      <w:pPr>
        <w:ind w:firstLine="482"/>
        <w:jc w:val="left"/>
        <w:spacing w:line="560" w:lineRule="exact"/>
        <w:widowControl/>
        <w:rPr>
          <w:rFonts w:hint="eastAsia" w:ascii="宋体" w:hAnsi="宋体" w:eastAsia="宋体" w:cs="宋体"/>
          <w:b/>
          <w:bCs/>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bidi="ar-SA"/>
          <w14:textFill>
            <w14:solidFill>
              <w14:schemeClr w14:val="tx1"/>
            </w14:solidFill>
          </w14:textFill>
        </w:rPr>
        <w:t xml:space="preserve">九、采购标的对应的中小企业划分标准所属行业一览表</w:t>
      </w:r>
      <w:r/>
    </w:p>
    <w:tbl>
      <w:tblPr>
        <w:tblStyle w:val="793"/>
        <w:tblW w:w="8730"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7"/>
        <w:gridCol w:w="4038"/>
        <w:gridCol w:w="3785"/>
      </w:tblGrid>
      <w:tr>
        <w:trPr>
          <w:trHeight w:val="807"/>
        </w:trPr>
        <w:tc>
          <w:tcPr>
            <w:tcW w:w="907" w:type="dxa"/>
            <w:vAlign w:val="center"/>
            <w:textDirection w:val="lrTb"/>
            <w:noWrap w:val="false"/>
          </w:tcPr>
          <w:p>
            <w:pPr>
              <w:jc w:val="center"/>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序号</w:t>
            </w:r>
            <w:r/>
          </w:p>
        </w:tc>
        <w:tc>
          <w:tcPr>
            <w:tcW w:w="4038" w:type="dxa"/>
            <w:vAlign w:val="center"/>
            <w:textDirection w:val="lrTb"/>
            <w:noWrap w:val="false"/>
          </w:tcPr>
          <w:p>
            <w:pPr>
              <w:jc w:val="center"/>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采购标的</w:t>
            </w:r>
            <w:r/>
          </w:p>
        </w:tc>
        <w:tc>
          <w:tcPr>
            <w:tcW w:w="3785" w:type="dxa"/>
            <w:vAlign w:val="center"/>
            <w:textDirection w:val="lrTb"/>
            <w:noWrap w:val="false"/>
          </w:tcPr>
          <w:p>
            <w:pPr>
              <w:jc w:val="center"/>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对应中小企业划分标准所属行业</w:t>
            </w:r>
            <w:r/>
          </w:p>
        </w:tc>
      </w:tr>
      <w:tr>
        <w:trPr>
          <w:trHeight w:val="1216"/>
        </w:trPr>
        <w:tc>
          <w:tcPr>
            <w:tcW w:w="907" w:type="dxa"/>
            <w:vAlign w:val="center"/>
            <w:textDirection w:val="lrTb"/>
            <w:noWrap w:val="false"/>
          </w:tcPr>
          <w:p>
            <w:pPr>
              <w:jc w:val="center"/>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w:t>
            </w:r>
            <w:r/>
          </w:p>
        </w:tc>
        <w:tc>
          <w:tcPr>
            <w:tcW w:w="4038" w:type="dxa"/>
            <w:vAlign w:val="center"/>
            <w:textDirection w:val="lrTb"/>
            <w:noWrap w:val="false"/>
          </w:tcPr>
          <w:p>
            <w:pPr>
              <w:jc w:val="center"/>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盐城市地理信息公共服务平台数据融合更新及实景三维建设二期项目</w:t>
            </w:r>
            <w:r/>
          </w:p>
        </w:tc>
        <w:tc>
          <w:tcPr>
            <w:tcW w:w="3785" w:type="dxa"/>
            <w:vAlign w:val="center"/>
            <w:textDirection w:val="lrTb"/>
            <w:noWrap w:val="false"/>
          </w:tcPr>
          <w:p>
            <w:pPr>
              <w:jc w:val="center"/>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软件和信息技术服务业</w:t>
            </w:r>
            <w:r/>
          </w:p>
        </w:tc>
      </w:tr>
    </w:tbl>
    <w:p>
      <w:pPr>
        <w:ind w:firstLine="480"/>
        <w:spacing w:line="400" w:lineRule="exact"/>
        <w:rPr>
          <w:rFonts w:hint="eastAsia" w:ascii="黑体" w:hAnsi="黑体" w:eastAsia="黑体" w:cs="Times New Roman"/>
          <w:color w:val="000000" w:themeColor="text1"/>
          <w:sz w:val="24"/>
          <w:highlight w:val="none"/>
          <w14:textFill>
            <w14:solidFill>
              <w14:schemeClr w14:val="tx1"/>
            </w14:solidFill>
          </w14:textFill>
        </w:rPr>
      </w:pPr>
      <w:r>
        <w:rPr>
          <w:rFonts w:hint="eastAsia" w:ascii="黑体" w:hAnsi="黑体" w:eastAsia="黑体" w:cs="Times New Roman"/>
          <w:color w:val="000000" w:themeColor="text1"/>
          <w:sz w:val="24"/>
          <w:highlight w:val="none"/>
          <w14:textFill>
            <w14:solidFill>
              <w14:schemeClr w14:val="tx1"/>
            </w14:solidFill>
          </w14:textFill>
        </w:rPr>
      </w:r>
      <w:r/>
    </w:p>
    <w:p>
      <w:pPr>
        <w:rPr>
          <w:rFonts w:hint="eastAsia" w:ascii="黑体" w:hAnsi="黑体" w:eastAsia="黑体" w:cs="黑体"/>
          <w:color w:val="000000" w:themeColor="text1"/>
          <w:sz w:val="44"/>
          <w:szCs w:val="20"/>
          <w:highlight w:val="none"/>
          <w14:textFill>
            <w14:solidFill>
              <w14:schemeClr w14:val="tx1"/>
            </w14:solidFill>
          </w14:textFill>
        </w:rPr>
      </w:pPr>
      <w:r/>
      <w:bookmarkStart w:id="111" w:name="_Toc203060317"/>
      <w:r>
        <w:rPr>
          <w:rFonts w:hint="eastAsia" w:ascii="黑体" w:hAnsi="黑体" w:eastAsia="黑体" w:cs="黑体"/>
          <w:color w:val="000000" w:themeColor="text1"/>
          <w:sz w:val="44"/>
          <w:szCs w:val="20"/>
          <w:highlight w:val="none"/>
          <w14:textFill>
            <w14:solidFill>
              <w14:schemeClr w14:val="tx1"/>
            </w14:solidFill>
          </w14:textFill>
        </w:rPr>
        <w:br w:type="page" w:clear="all"/>
      </w:r>
      <w:r/>
    </w:p>
    <w:p>
      <w:pPr>
        <w:jc w:val="center"/>
        <w:rPr>
          <w:rFonts w:hint="eastAsia" w:ascii="方正小标宋_GBK" w:eastAsia="方正小标宋_GBK" w:cs="宋体" w:hAnsiTheme="minorEastAsia"/>
          <w:color w:val="000000" w:themeColor="text1"/>
          <w:sz w:val="44"/>
          <w:szCs w:val="20"/>
          <w:highlight w:val="none"/>
          <w14:textFill>
            <w14:solidFill>
              <w14:schemeClr w14:val="tx1"/>
            </w14:solidFill>
          </w14:textFill>
        </w:rPr>
      </w:pPr>
      <w:r>
        <w:rPr>
          <w:rFonts w:hint="eastAsia" w:ascii="黑体" w:hAnsi="黑体" w:eastAsia="黑体" w:cs="黑体"/>
          <w:color w:val="000000" w:themeColor="text1"/>
          <w:sz w:val="44"/>
          <w:szCs w:val="20"/>
          <w:highlight w:val="none"/>
          <w14:textFill>
            <w14:solidFill>
              <w14:schemeClr w14:val="tx1"/>
            </w14:solidFill>
          </w14:textFill>
        </w:rPr>
        <w:t xml:space="preserve">第五章 </w:t>
      </w:r>
      <w:bookmarkEnd w:id="111"/>
      <w:r>
        <w:rPr>
          <w:rFonts w:hint="eastAsia" w:ascii="黑体" w:hAnsi="黑体" w:eastAsia="黑体" w:cs="黑体"/>
          <w:color w:val="000000" w:themeColor="text1"/>
          <w:sz w:val="44"/>
          <w:szCs w:val="20"/>
          <w:highlight w:val="none"/>
          <w14:textFill>
            <w14:solidFill>
              <w14:schemeClr w14:val="tx1"/>
            </w14:solidFill>
          </w14:textFill>
        </w:rPr>
        <w:t xml:space="preserve">评标方法与评标标准</w:t>
      </w:r>
      <w:r/>
    </w:p>
    <w:p>
      <w:pPr>
        <w:ind w:firstLine="482"/>
        <w:jc w:val="left"/>
        <w:spacing w:line="560" w:lineRule="exact"/>
        <w:widowControl/>
        <w:rPr>
          <w:rFonts w:hint="eastAsia" w:asciiTheme="minorEastAsia" w:hAnsiTheme="minorEastAsia" w:cstheme="minorEastAsia"/>
          <w:b/>
          <w:bCs/>
          <w:color w:val="000000" w:themeColor="text1"/>
          <w:sz w:val="24"/>
          <w:szCs w:val="20"/>
          <w:highlight w:val="none"/>
          <w14:textFill>
            <w14:solidFill>
              <w14:schemeClr w14:val="tx1"/>
            </w14:solidFill>
          </w14:textFill>
        </w:rPr>
        <w:outlineLvl w:val="1"/>
      </w:pPr>
      <w:r>
        <w:rPr>
          <w:rFonts w:hint="eastAsia" w:asciiTheme="minorEastAsia" w:hAnsiTheme="minorEastAsia" w:cstheme="minorEastAsia"/>
          <w:b/>
          <w:bCs/>
          <w:color w:val="000000" w:themeColor="text1"/>
          <w:sz w:val="24"/>
          <w:szCs w:val="20"/>
          <w:highlight w:val="none"/>
          <w14:textFill>
            <w14:solidFill>
              <w14:schemeClr w14:val="tx1"/>
            </w14:solidFill>
          </w14:textFill>
        </w:rPr>
        <w:t xml:space="preserve">一、定标原则</w:t>
      </w:r>
      <w:r/>
    </w:p>
    <w:p>
      <w:pPr>
        <w:ind w:firstLine="482"/>
        <w:jc w:val="left"/>
        <w:spacing w:line="560" w:lineRule="exact"/>
        <w:widowControl/>
        <w:rPr>
          <w:rFonts w:hint="eastAsia"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本项目采用</w:t>
      </w:r>
      <w:r>
        <w:rPr>
          <w:rFonts w:hint="eastAsia" w:ascii="宋体" w:hAnsi="宋体" w:eastAsia="Arial" w:cs="宋体"/>
          <w:color w:val="000000" w:themeColor="text1"/>
          <w:sz w:val="24"/>
          <w:szCs w:val="20"/>
          <w:highlight w:val="none"/>
          <w:u w:val="single"/>
          <w14:textFill>
            <w14:solidFill>
              <w14:schemeClr w14:val="tx1"/>
            </w14:solidFill>
          </w14:textFill>
        </w:rPr>
        <w:t xml:space="preserve"> 综合评分 </w:t>
      </w:r>
      <w:r>
        <w:rPr>
          <w:rFonts w:hint="eastAsia" w:ascii="宋体" w:hAnsi="宋体" w:eastAsia="Arial" w:cs="宋体"/>
          <w:color w:val="000000" w:themeColor="text1"/>
          <w:sz w:val="24"/>
          <w:szCs w:val="20"/>
          <w:highlight w:val="none"/>
          <w14:textFill>
            <w14:solidFill>
              <w14:schemeClr w14:val="tx1"/>
            </w14:solidFill>
          </w14:textFill>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rPr>
          <w:rFonts w:hint="eastAsia" w:ascii="宋体" w:hAnsi="宋体" w:eastAsia="Arial" w:cs="宋体"/>
          <w:color w:val="000000" w:themeColor="text1"/>
          <w:sz w:val="24"/>
          <w:szCs w:val="20"/>
          <w:highlight w:val="none"/>
          <w:lang w:val="en-US" w:eastAsia="zh-CN"/>
          <w14:textFill>
            <w14:solidFill>
              <w14:schemeClr w14:val="tx1"/>
            </w14:solidFill>
          </w14:textFill>
        </w:rPr>
        <w:t xml:space="preserve">本项目的开评标顺序为分包一→分包二，兼投不兼中。</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2"/>
      </w:pPr>
      <w:r>
        <w:rPr>
          <w:rFonts w:hint="eastAsia" w:ascii="宋体" w:hAnsi="宋体" w:eastAsia="Arial" w:cs="宋体"/>
          <w:b/>
          <w:bCs/>
          <w:color w:val="000000" w:themeColor="text1"/>
          <w:sz w:val="24"/>
          <w:szCs w:val="20"/>
          <w:highlight w:val="none"/>
          <w14:textFill>
            <w14:solidFill>
              <w14:schemeClr w14:val="tx1"/>
            </w14:solidFill>
          </w14:textFill>
        </w:rPr>
        <w:t xml:space="preserve">政府采购政策功能落实</w:t>
      </w:r>
      <w:r/>
    </w:p>
    <w:p>
      <w:pPr>
        <w:ind w:firstLine="482"/>
        <w:jc w:val="left"/>
        <w:spacing w:line="560" w:lineRule="exact"/>
        <w:widowControl/>
        <w:rPr>
          <w:rFonts w:hint="eastAsia" w:ascii="宋体" w:hAnsi="宋体" w:eastAsia="Arial" w:cs="宋体"/>
          <w:b/>
          <w:bCs/>
          <w:color w:val="000000" w:themeColor="text1"/>
          <w:sz w:val="24"/>
          <w:szCs w:val="20"/>
          <w:highlight w:val="none"/>
          <w14:textFill>
            <w14:solidFill>
              <w14:schemeClr w14:val="tx1"/>
            </w14:solidFill>
          </w14:textFill>
        </w:rPr>
        <w:outlineLvl w:val="2"/>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1、</w:t>
      </w:r>
      <w:r>
        <w:rPr>
          <w:rFonts w:hint="eastAsia" w:ascii="宋体" w:hAnsi="宋体" w:eastAsia="Arial" w:cs="宋体"/>
          <w:b/>
          <w:bCs/>
          <w:color w:val="000000" w:themeColor="text1"/>
          <w:sz w:val="24"/>
          <w:szCs w:val="20"/>
          <w:highlight w:val="none"/>
          <w14:textFill>
            <w14:solidFill>
              <w14:schemeClr w14:val="tx1"/>
            </w14:solidFill>
          </w14:textFill>
        </w:rPr>
        <w:t xml:space="preserve">小微型企业价格扣除</w:t>
      </w:r>
      <w:r/>
    </w:p>
    <w:p>
      <w:pPr>
        <w:ind w:firstLine="482"/>
        <w:jc w:val="left"/>
        <w:spacing w:line="560" w:lineRule="exact"/>
        <w:widowControl/>
        <w:rPr>
          <w:rFonts w:hint="eastAsia" w:ascii="宋体" w:hAnsi="宋体" w:eastAsia="Arial" w:cs="宋体"/>
          <w:color w:val="000000" w:themeColor="text1"/>
          <w:sz w:val="24"/>
          <w:szCs w:val="20"/>
          <w:highlight w:val="none"/>
          <w:lang w:val="en-US" w:eastAsia="zh-CN"/>
          <w14:textFill>
            <w14:solidFill>
              <w14:schemeClr w14:val="tx1"/>
            </w14:solidFill>
          </w14:textFill>
        </w:rPr>
      </w:pPr>
      <w:r>
        <w:rPr>
          <w:rFonts w:hint="eastAsia" w:ascii="宋体" w:hAnsi="宋体" w:eastAsia="Arial" w:cs="宋体"/>
          <w:color w:val="000000" w:themeColor="text1"/>
          <w:sz w:val="24"/>
          <w:szCs w:val="20"/>
          <w:highlight w:val="none"/>
          <w:lang w:val="en-US" w:eastAsia="zh-CN"/>
          <w14:textFill>
            <w14:solidFill>
              <w14:schemeClr w14:val="tx1"/>
            </w14:solidFill>
          </w14:textFill>
        </w:rPr>
        <w:t xml:space="preserve">（1）本项目对小型和微型企业提供的服务给予20%的扣除价格，用扣除后的价格参与评审。</w:t>
      </w:r>
      <w:r/>
    </w:p>
    <w:p>
      <w:pPr>
        <w:ind w:firstLine="482"/>
        <w:jc w:val="left"/>
        <w:spacing w:line="560" w:lineRule="exact"/>
        <w:widowControl/>
        <w:rPr>
          <w:rFonts w:hint="eastAsia" w:ascii="宋体" w:hAnsi="宋体" w:eastAsia="Arial" w:cs="宋体"/>
          <w:color w:val="000000" w:themeColor="text1"/>
          <w:sz w:val="24"/>
          <w:szCs w:val="20"/>
          <w:highlight w:val="none"/>
          <w:lang w:val="en-US" w:eastAsia="zh-CN"/>
          <w14:textFill>
            <w14:solidFill>
              <w14:schemeClr w14:val="tx1"/>
            </w14:solidFill>
          </w14:textFill>
        </w:rPr>
      </w:pPr>
      <w:r>
        <w:rPr>
          <w:rFonts w:hint="eastAsia" w:ascii="宋体" w:hAnsi="宋体" w:eastAsia="Arial" w:cs="宋体"/>
          <w:color w:val="000000" w:themeColor="text1"/>
          <w:sz w:val="24"/>
          <w:szCs w:val="20"/>
          <w:highlight w:val="none"/>
          <w:lang w:val="en-US" w:eastAsia="zh-CN"/>
          <w14:textFill>
            <w14:solidFill>
              <w14:schemeClr w14:val="tx1"/>
            </w14:solidFill>
          </w14:textFill>
        </w:rPr>
        <w:t xml:space="preserve">（2）供应商需按照采购文件的要求提供相应的《小微企业声明函》。</w:t>
      </w:r>
      <w:r/>
    </w:p>
    <w:p>
      <w:pPr>
        <w:ind w:firstLine="482"/>
        <w:jc w:val="left"/>
        <w:spacing w:line="560" w:lineRule="exact"/>
        <w:widowControl/>
        <w:rPr>
          <w:rFonts w:hint="eastAsia" w:ascii="宋体" w:hAnsi="宋体" w:eastAsia="Arial" w:cs="宋体"/>
          <w:color w:val="000000" w:themeColor="text1"/>
          <w:sz w:val="24"/>
          <w:szCs w:val="20"/>
          <w:highlight w:val="none"/>
          <w:lang w:val="en-US" w:eastAsia="zh-CN"/>
          <w14:textFill>
            <w14:solidFill>
              <w14:schemeClr w14:val="tx1"/>
            </w14:solidFill>
          </w14:textFill>
        </w:rPr>
      </w:pPr>
      <w:r>
        <w:rPr>
          <w:rFonts w:hint="eastAsia" w:ascii="宋体" w:hAnsi="宋体" w:eastAsia="Arial" w:cs="宋体"/>
          <w:color w:val="000000" w:themeColor="text1"/>
          <w:sz w:val="24"/>
          <w:szCs w:val="20"/>
          <w:highlight w:val="none"/>
          <w:lang w:val="en-US" w:eastAsia="zh-CN"/>
          <w14:textFill>
            <w14:solidFill>
              <w14:schemeClr w14:val="tx1"/>
            </w14:solidFill>
          </w14:textFill>
        </w:rPr>
        <w:t xml:space="preserve">（3）企业标准请参照《关于印发中小企业划型标准规定的通知》（工信部联企业[2011]300号）文件规定自行填写。</w:t>
      </w:r>
      <w:r/>
    </w:p>
    <w:p>
      <w:pPr>
        <w:ind w:firstLine="482"/>
        <w:jc w:val="left"/>
        <w:spacing w:line="560" w:lineRule="exact"/>
        <w:widowControl/>
        <w:rPr>
          <w:rFonts w:hint="eastAsia" w:ascii="宋体" w:hAnsi="宋体" w:eastAsia="Arial" w:cs="宋体"/>
          <w:b/>
          <w:bCs/>
          <w:color w:val="000000" w:themeColor="text1"/>
          <w:sz w:val="24"/>
          <w:szCs w:val="20"/>
          <w:highlight w:val="none"/>
          <w:lang w:val="en-US" w:eastAsia="zh-CN"/>
          <w14:textFill>
            <w14:solidFill>
              <w14:schemeClr w14:val="tx1"/>
            </w14:solidFill>
          </w14:textFill>
        </w:rPr>
      </w:pPr>
      <w:r>
        <w:rPr>
          <w:rFonts w:hint="eastAsia" w:ascii="宋体" w:hAnsi="宋体" w:eastAsia="Arial" w:cs="宋体"/>
          <w:b/>
          <w:bCs/>
          <w:color w:val="000000" w:themeColor="text1"/>
          <w:sz w:val="24"/>
          <w:szCs w:val="20"/>
          <w:highlight w:val="none"/>
          <w:lang w:val="en-US" w:eastAsia="zh-CN"/>
          <w14:textFill>
            <w14:solidFill>
              <w14:schemeClr w14:val="tx1"/>
            </w14:solidFill>
          </w14:textFill>
        </w:rPr>
        <w:t xml:space="preserve">2、残疾人福利单位价格扣除</w:t>
      </w:r>
      <w:r/>
    </w:p>
    <w:p>
      <w:pPr>
        <w:ind w:firstLine="482"/>
        <w:jc w:val="left"/>
        <w:spacing w:line="560" w:lineRule="exact"/>
        <w:widowControl/>
        <w:rPr>
          <w:rFonts w:hint="eastAsia" w:ascii="宋体" w:hAnsi="宋体" w:eastAsia="Arial" w:cs="宋体"/>
          <w:color w:val="000000" w:themeColor="text1"/>
          <w:sz w:val="24"/>
          <w:szCs w:val="20"/>
          <w:highlight w:val="none"/>
          <w:lang w:val="en-US" w:eastAsia="zh-CN"/>
          <w14:textFill>
            <w14:solidFill>
              <w14:schemeClr w14:val="tx1"/>
            </w14:solidFill>
          </w14:textFill>
        </w:rPr>
      </w:pPr>
      <w:r>
        <w:rPr>
          <w:rFonts w:hint="eastAsia" w:ascii="宋体" w:hAnsi="宋体" w:eastAsia="Arial" w:cs="宋体"/>
          <w:color w:val="000000" w:themeColor="text1"/>
          <w:sz w:val="24"/>
          <w:szCs w:val="20"/>
          <w:highlight w:val="none"/>
          <w:lang w:val="en-US" w:eastAsia="zh-CN"/>
          <w14:textFill>
            <w14:solidFill>
              <w14:schemeClr w14:val="tx1"/>
            </w14:solidFill>
          </w14:textFill>
        </w:rPr>
        <w:t xml:space="preserve">（1）本项目对残疾人福利性单位视同小型、微型企业，给予20%的价格扣除。</w:t>
      </w:r>
      <w:r/>
    </w:p>
    <w:p>
      <w:pPr>
        <w:ind w:firstLine="482"/>
        <w:jc w:val="left"/>
        <w:spacing w:line="560" w:lineRule="exact"/>
        <w:widowControl/>
        <w:rPr>
          <w:rFonts w:hint="eastAsia" w:ascii="宋体" w:hAnsi="宋体" w:eastAsia="Arial" w:cs="宋体"/>
          <w:color w:val="000000" w:themeColor="text1"/>
          <w:sz w:val="24"/>
          <w:szCs w:val="20"/>
          <w:highlight w:val="none"/>
          <w:lang w:val="en-US" w:eastAsia="zh-CN"/>
          <w14:textFill>
            <w14:solidFill>
              <w14:schemeClr w14:val="tx1"/>
            </w14:solidFill>
          </w14:textFill>
        </w:rPr>
      </w:pPr>
      <w:r>
        <w:rPr>
          <w:rFonts w:hint="eastAsia" w:ascii="宋体" w:hAnsi="宋体" w:eastAsia="Arial" w:cs="宋体"/>
          <w:color w:val="000000" w:themeColor="text1"/>
          <w:sz w:val="24"/>
          <w:szCs w:val="20"/>
          <w:highlight w:val="none"/>
          <w:lang w:val="en-US" w:eastAsia="zh-CN"/>
          <w14:textFill>
            <w14:solidFill>
              <w14:schemeClr w14:val="tx1"/>
            </w14:solidFill>
          </w14:textFill>
        </w:rPr>
        <w:t xml:space="preserve">（2）残疾人福利单位需按照采购文件的要求提供《残疾人福利性单位声明函》。</w:t>
      </w:r>
      <w:r/>
    </w:p>
    <w:p>
      <w:pPr>
        <w:ind w:firstLine="482"/>
        <w:jc w:val="left"/>
        <w:spacing w:line="560" w:lineRule="exact"/>
        <w:widowControl/>
        <w:rPr>
          <w:rFonts w:hint="eastAsia" w:ascii="宋体" w:hAnsi="宋体" w:eastAsia="Arial" w:cs="宋体"/>
          <w:color w:val="000000" w:themeColor="text1"/>
          <w:sz w:val="24"/>
          <w:szCs w:val="20"/>
          <w:highlight w:val="none"/>
          <w:lang w:val="en-US" w:eastAsia="zh-CN"/>
          <w14:textFill>
            <w14:solidFill>
              <w14:schemeClr w14:val="tx1"/>
            </w14:solidFill>
          </w14:textFill>
        </w:rPr>
      </w:pPr>
      <w:r>
        <w:rPr>
          <w:rFonts w:hint="eastAsia" w:ascii="宋体" w:hAnsi="宋体" w:eastAsia="Arial" w:cs="宋体"/>
          <w:color w:val="000000" w:themeColor="text1"/>
          <w:sz w:val="24"/>
          <w:szCs w:val="20"/>
          <w:highlight w:val="none"/>
          <w:lang w:val="en-US" w:eastAsia="zh-CN"/>
          <w14:textFill>
            <w14:solidFill>
              <w14:schemeClr w14:val="tx1"/>
            </w14:solidFill>
          </w14:textFill>
        </w:rPr>
        <w:t xml:space="preserve">（3）残疾人福利单位标准请参照《关于促进残疾人就业政府采购政策的通知》（财库〔2017〕141号）。</w:t>
      </w:r>
      <w:r/>
    </w:p>
    <w:p>
      <w:pPr>
        <w:ind w:firstLine="482"/>
        <w:jc w:val="left"/>
        <w:spacing w:line="560" w:lineRule="exact"/>
        <w:widowControl/>
        <w:rPr>
          <w:rFonts w:hint="eastAsia" w:ascii="宋体" w:hAnsi="宋体" w:eastAsia="Arial" w:cs="宋体"/>
          <w:b/>
          <w:bCs/>
          <w:color w:val="000000" w:themeColor="text1"/>
          <w:sz w:val="24"/>
          <w:szCs w:val="20"/>
          <w:highlight w:val="none"/>
          <w:lang w:val="en-US" w:eastAsia="zh-CN"/>
          <w14:textFill>
            <w14:solidFill>
              <w14:schemeClr w14:val="tx1"/>
            </w14:solidFill>
          </w14:textFill>
        </w:rPr>
      </w:pPr>
      <w:r>
        <w:rPr>
          <w:rFonts w:hint="eastAsia" w:ascii="宋体" w:hAnsi="宋体" w:eastAsia="Arial" w:cs="宋体"/>
          <w:b/>
          <w:bCs/>
          <w:color w:val="000000" w:themeColor="text1"/>
          <w:sz w:val="24"/>
          <w:szCs w:val="20"/>
          <w:highlight w:val="none"/>
          <w:lang w:val="en-US" w:eastAsia="zh-CN"/>
          <w14:textFill>
            <w14:solidFill>
              <w14:schemeClr w14:val="tx1"/>
            </w14:solidFill>
          </w14:textFill>
        </w:rPr>
        <w:t xml:space="preserve">3、监狱和戒毒企业价格扣除</w:t>
      </w:r>
      <w:r/>
    </w:p>
    <w:p>
      <w:pPr>
        <w:ind w:firstLine="482"/>
        <w:jc w:val="left"/>
        <w:spacing w:line="560" w:lineRule="exact"/>
        <w:widowControl/>
        <w:rPr>
          <w:rFonts w:hint="eastAsia" w:ascii="宋体" w:hAnsi="宋体" w:eastAsia="Arial" w:cs="宋体"/>
          <w:color w:val="000000" w:themeColor="text1"/>
          <w:sz w:val="24"/>
          <w:szCs w:val="20"/>
          <w:highlight w:val="none"/>
          <w:lang w:val="en-US" w:eastAsia="zh-CN"/>
          <w14:textFill>
            <w14:solidFill>
              <w14:schemeClr w14:val="tx1"/>
            </w14:solidFill>
          </w14:textFill>
        </w:rPr>
      </w:pPr>
      <w:r>
        <w:rPr>
          <w:rFonts w:hint="eastAsia" w:ascii="宋体" w:hAnsi="宋体" w:eastAsia="Arial" w:cs="宋体"/>
          <w:color w:val="000000" w:themeColor="text1"/>
          <w:sz w:val="24"/>
          <w:szCs w:val="20"/>
          <w:highlight w:val="none"/>
          <w:lang w:val="en-US" w:eastAsia="zh-CN"/>
          <w14:textFill>
            <w14:solidFill>
              <w14:schemeClr w14:val="tx1"/>
            </w14:solidFill>
          </w14:textFill>
        </w:rPr>
        <w:t xml:space="preserve">（1）本项目对监狱和戒毒企业（简称监狱企业）视同小型、微型企业，给予20%的价格扣除。</w:t>
      </w:r>
      <w:r/>
    </w:p>
    <w:p>
      <w:pPr>
        <w:ind w:firstLine="482"/>
        <w:jc w:val="left"/>
        <w:spacing w:line="560" w:lineRule="exact"/>
        <w:widowControl/>
        <w:rPr>
          <w:rFonts w:hint="eastAsia" w:ascii="宋体" w:hAnsi="宋体" w:eastAsia="Arial" w:cs="宋体"/>
          <w:color w:val="000000" w:themeColor="text1"/>
          <w:sz w:val="24"/>
          <w:szCs w:val="20"/>
          <w:highlight w:val="none"/>
          <w:lang w:val="en-US" w:eastAsia="zh-CN"/>
          <w14:textFill>
            <w14:solidFill>
              <w14:schemeClr w14:val="tx1"/>
            </w14:solidFill>
          </w14:textFill>
        </w:rPr>
      </w:pPr>
      <w:r>
        <w:rPr>
          <w:rFonts w:hint="eastAsia" w:ascii="宋体" w:hAnsi="宋体" w:eastAsia="Arial" w:cs="宋体"/>
          <w:color w:val="000000" w:themeColor="text1"/>
          <w:sz w:val="24"/>
          <w:szCs w:val="20"/>
          <w:highlight w:val="none"/>
          <w:lang w:val="en-US" w:eastAsia="zh-CN"/>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spacing w:line="560" w:lineRule="exact"/>
        <w:widowControl/>
        <w:rPr>
          <w:rFonts w:hint="eastAsia" w:ascii="宋体" w:hAnsi="宋体" w:eastAsia="Arial" w:cs="宋体"/>
          <w:color w:val="000000" w:themeColor="text1"/>
          <w:sz w:val="24"/>
          <w:szCs w:val="20"/>
          <w:highlight w:val="none"/>
          <w:lang w:val="en-US" w:eastAsia="zh-CN"/>
          <w14:textFill>
            <w14:solidFill>
              <w14:schemeClr w14:val="tx1"/>
            </w14:solidFill>
          </w14:textFill>
        </w:rPr>
      </w:pPr>
      <w:r>
        <w:rPr>
          <w:rFonts w:hint="eastAsia" w:ascii="宋体" w:hAnsi="宋体" w:eastAsia="Arial" w:cs="宋体"/>
          <w:color w:val="000000" w:themeColor="text1"/>
          <w:sz w:val="24"/>
          <w:szCs w:val="20"/>
          <w:highlight w:val="none"/>
          <w:lang w:val="en-US" w:eastAsia="zh-CN"/>
          <w14:textFill>
            <w14:solidFill>
              <w14:schemeClr w14:val="tx1"/>
            </w14:solidFill>
          </w14:textFill>
        </w:rPr>
        <w:t xml:space="preserve">（3）监狱企业标准请参照《关于政府采购支持监狱企业发展有关问题的通知》（财库[2014]68号）。</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4、残疾人福利单位、监狱企业属于小型、微型企业的，不重复享受政策。</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000000" w:themeColor="text1"/>
          <w:sz w:val="24"/>
          <w:szCs w:val="20"/>
          <w:highlight w:val="none"/>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eastAsia="Arial" w:cs="宋体"/>
          <w:color w:val="000000" w:themeColor="text1"/>
          <w:sz w:val="24"/>
          <w:szCs w:val="20"/>
          <w:highlight w:val="none"/>
          <w14:textFill>
            <w14:solidFill>
              <w14:schemeClr w14:val="tx1"/>
            </w14:solidFill>
          </w14:textFill>
        </w:rPr>
        <w:t xml:space="preserve">。其他条件相同情况下，应当优先采购节能产品、环境标志产品。</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eastAsia="Arial" w:cs="宋体"/>
          <w:b/>
          <w:bCs/>
          <w:color w:val="000000" w:themeColor="text1"/>
          <w:sz w:val="24"/>
          <w:szCs w:val="20"/>
          <w:highlight w:val="none"/>
          <w14:textFill>
            <w14:solidFill>
              <w14:schemeClr w14:val="tx1"/>
            </w14:solidFill>
          </w14:textFill>
        </w:rPr>
        <w:t xml:space="preserve">二、评标方法与评标标准</w:t>
      </w:r>
      <w:r/>
    </w:p>
    <w:p>
      <w:pPr>
        <w:ind w:firstLine="482"/>
        <w:jc w:val="left"/>
        <w:spacing w:line="560" w:lineRule="exact"/>
        <w:widowControl/>
        <w:rPr>
          <w:rFonts w:hint="eastAsia"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本项目评分总分值为100分。</w:t>
      </w:r>
      <w:r/>
    </w:p>
    <w:p>
      <w:pPr>
        <w:ind w:firstLine="482"/>
        <w:jc w:val="center"/>
        <w:spacing w:line="560" w:lineRule="exact"/>
        <w:widowControl/>
        <w:rPr>
          <w:rFonts w:hint="eastAsia" w:asciiTheme="minorEastAsia" w:hAnsiTheme="minorEastAsia" w:eastAsiaTheme="minorEastAsia" w:cstheme="minorEastAsia"/>
          <w:b/>
          <w:bCs/>
          <w:color w:val="000000" w:themeColor="text1"/>
          <w:sz w:val="24"/>
          <w:szCs w:val="20"/>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0"/>
          <w:highlight w:val="none"/>
          <w:lang w:val="en-US"/>
          <w14:textFill>
            <w14:solidFill>
              <w14:schemeClr w14:val="tx1"/>
            </w14:solidFill>
          </w14:textFill>
        </w:rPr>
        <w:t xml:space="preserve">分包一（平台数据融合更新等工作）</w:t>
      </w:r>
      <w:r/>
    </w:p>
    <w:tbl>
      <w:tblPr>
        <w:tblStyle w:val="793"/>
        <w:tblW w:w="87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1311"/>
        <w:gridCol w:w="6680"/>
      </w:tblGrid>
      <w:tr>
        <w:trPr>
          <w:jc w:val="center"/>
          <w:trHeight w:val="710"/>
        </w:trPr>
        <w:tc>
          <w:tcPr>
            <w:tcBorders>
              <w:top w:val="single" w:color="auto" w:sz="4" w:space="0"/>
              <w:left w:val="single" w:color="auto" w:sz="4" w:space="0"/>
              <w:bottom w:val="single" w:color="auto" w:sz="4" w:space="0"/>
              <w:right w:val="single" w:color="auto" w:sz="4" w:space="0"/>
            </w:tcBorders>
            <w:tcW w:w="738" w:type="dxa"/>
            <w:vAlign w:val="center"/>
            <w:textDirection w:val="lrTb"/>
            <w:noWrap/>
          </w:tcPr>
          <w:p>
            <w:pPr>
              <w:jc w:val="center"/>
              <w:keepLines w:val="0"/>
              <w:keepNext w:val="0"/>
              <w:pageBreakBefore w:val="0"/>
              <w:spacing w:line="500" w:lineRule="exact"/>
              <w:tabs>
                <w:tab w:val="left" w:pos="645" w:leader="none"/>
              </w:tabs>
              <w:rPr>
                <w:rFonts w:ascii="宋体" w:cs="宋体"/>
                <w:b/>
                <w:bCs/>
                <w:color w:val="0d0d0d"/>
                <w:sz w:val="24"/>
              </w:rPr>
            </w:pPr>
            <w:r/>
            <w:bookmarkStart w:id="112" w:name="_Toc203060318"/>
            <w:r>
              <w:rPr>
                <w:rFonts w:hint="eastAsia"/>
                <w:b/>
                <w:bCs/>
                <w:color w:val="0d0d0d"/>
              </w:rPr>
              <w:t xml:space="preserve">序号</w:t>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tcPr>
          <w:p>
            <w:pPr>
              <w:jc w:val="center"/>
              <w:keepLines w:val="0"/>
              <w:keepNext w:val="0"/>
              <w:pageBreakBefore w:val="0"/>
              <w:spacing w:line="500" w:lineRule="exact"/>
              <w:widowControl/>
              <w:rPr>
                <w:rFonts w:ascii="宋体" w:cs="宋体"/>
                <w:b/>
                <w:bCs/>
                <w:color w:val="0d0d0d"/>
                <w:sz w:val="24"/>
              </w:rPr>
            </w:pPr>
            <w:r>
              <w:rPr>
                <w:rFonts w:hint="eastAsia" w:ascii="宋体" w:cs="宋体"/>
                <w:b/>
                <w:bCs/>
                <w:color w:val="0d0d0d"/>
                <w:sz w:val="24"/>
              </w:rPr>
              <w:t xml:space="preserve">评分内容</w:t>
            </w:r>
            <w:r/>
          </w:p>
        </w:tc>
        <w:tc>
          <w:tcPr>
            <w:tcBorders>
              <w:top w:val="single" w:color="auto" w:sz="4" w:space="0"/>
              <w:left w:val="single" w:color="auto" w:sz="4" w:space="0"/>
              <w:bottom w:val="single" w:color="auto" w:sz="4" w:space="0"/>
              <w:right w:val="single" w:color="auto" w:sz="4" w:space="0"/>
            </w:tcBorders>
            <w:tcW w:w="6680" w:type="dxa"/>
            <w:vAlign w:val="center"/>
            <w:textDirection w:val="lrTb"/>
            <w:noWrap/>
          </w:tcPr>
          <w:p>
            <w:pPr>
              <w:ind w:firstLine="480"/>
              <w:jc w:val="center"/>
              <w:keepLines w:val="0"/>
              <w:keepNext w:val="0"/>
              <w:pageBreakBefore w:val="0"/>
              <w:spacing w:line="500" w:lineRule="exact"/>
              <w:widowControl/>
              <w:rPr>
                <w:rFonts w:ascii="宋体" w:cs="宋体"/>
                <w:b/>
                <w:bCs/>
                <w:color w:val="0d0d0d"/>
                <w:sz w:val="24"/>
              </w:rPr>
            </w:pPr>
            <w:r>
              <w:rPr>
                <w:rFonts w:hint="eastAsia" w:ascii="宋体" w:cs="宋体"/>
                <w:b/>
                <w:bCs/>
                <w:color w:val="0d0d0d"/>
                <w:sz w:val="24"/>
              </w:rPr>
              <w:t xml:space="preserve">评分标准</w:t>
            </w:r>
            <w:r/>
          </w:p>
        </w:tc>
      </w:tr>
      <w:tr>
        <w:trPr>
          <w:jc w:val="center"/>
          <w:trHeight w:val="1457"/>
        </w:trPr>
        <w:tc>
          <w:tcPr>
            <w:tcBorders>
              <w:top w:val="single" w:color="auto" w:sz="4" w:space="0"/>
              <w:left w:val="single" w:color="auto" w:sz="4" w:space="0"/>
              <w:bottom w:val="single" w:color="auto" w:sz="4" w:space="0"/>
              <w:right w:val="single" w:color="auto" w:sz="4" w:space="0"/>
            </w:tcBorders>
            <w:tcW w:w="738" w:type="dxa"/>
            <w:vAlign w:val="center"/>
            <w:textDirection w:val="lrTb"/>
            <w:noWrap/>
          </w:tcPr>
          <w:p>
            <w:pPr>
              <w:ind w:firstLine="240"/>
              <w:keepLines w:val="0"/>
              <w:keepNext w:val="0"/>
              <w:pageBreakBefore w:val="0"/>
              <w:spacing w:line="500" w:lineRule="exact"/>
              <w:rPr>
                <w:rFonts w:ascii="宋体"/>
                <w:color w:val="0d0d0d"/>
                <w:sz w:val="24"/>
              </w:rPr>
            </w:pPr>
            <w:r>
              <w:rPr>
                <w:rFonts w:hint="eastAsia" w:ascii="宋体"/>
                <w:color w:val="0d0d0d"/>
                <w:sz w:val="24"/>
              </w:rPr>
              <w:t xml:space="preserve">1</w:t>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tcPr>
          <w:p>
            <w:pPr>
              <w:jc w:val="center"/>
              <w:keepLines w:val="0"/>
              <w:keepNext w:val="0"/>
              <w:pageBreakBefore w:val="0"/>
              <w:spacing w:line="500" w:lineRule="exact"/>
              <w:rPr>
                <w:rFonts w:ascii="宋体"/>
                <w:color w:val="0d0d0d"/>
                <w:sz w:val="24"/>
              </w:rPr>
            </w:pPr>
            <w:r>
              <w:rPr>
                <w:rFonts w:hint="eastAsia" w:ascii="宋体"/>
                <w:color w:val="0d0d0d"/>
                <w:sz w:val="24"/>
              </w:rPr>
              <w:t xml:space="preserve">投标报价</w:t>
            </w:r>
            <w:r/>
          </w:p>
          <w:p>
            <w:pPr>
              <w:jc w:val="center"/>
              <w:keepLines w:val="0"/>
              <w:keepNext w:val="0"/>
              <w:pageBreakBefore w:val="0"/>
              <w:spacing w:line="500" w:lineRule="exact"/>
              <w:rPr>
                <w:rFonts w:ascii="宋体"/>
                <w:color w:val="0d0d0d"/>
                <w:sz w:val="24"/>
              </w:rPr>
            </w:pPr>
            <w:r>
              <w:rPr>
                <w:rFonts w:hint="eastAsia" w:ascii="宋体"/>
                <w:color w:val="0d0d0d"/>
                <w:sz w:val="24"/>
              </w:rPr>
              <w:t xml:space="preserve">（10分）</w:t>
            </w:r>
            <w:r/>
          </w:p>
        </w:tc>
        <w:tc>
          <w:tcPr>
            <w:tcBorders>
              <w:top w:val="single" w:color="auto" w:sz="4" w:space="0"/>
              <w:left w:val="single" w:color="auto" w:sz="4" w:space="0"/>
              <w:bottom w:val="single" w:color="auto" w:sz="4" w:space="0"/>
              <w:right w:val="single" w:color="auto" w:sz="4" w:space="0"/>
            </w:tcBorders>
            <w:tcW w:w="6680" w:type="dxa"/>
            <w:vAlign w:val="center"/>
            <w:textDirection w:val="lrTb"/>
            <w:noWrap/>
          </w:tcPr>
          <w:p>
            <w:pPr>
              <w:ind w:firstLine="480"/>
              <w:keepLines w:val="0"/>
              <w:keepNext w:val="0"/>
              <w:pageBreakBefore w:val="0"/>
              <w:spacing w:line="500" w:lineRule="exact"/>
              <w:rPr>
                <w:rFonts w:hint="eastAsia" w:ascii="宋体" w:cs="宋体"/>
                <w:sz w:val="24"/>
                <w:lang w:val="zh-CN"/>
              </w:rPr>
            </w:pPr>
            <w:r>
              <w:rPr>
                <w:rFonts w:hint="eastAsia" w:ascii="宋体" w:cs="宋体"/>
                <w:sz w:val="24"/>
                <w:lang w:val="zh-CN"/>
              </w:rPr>
              <w:t xml:space="preserve">满足招标文件要求且投标价格最低的投标报价为评标基准价，其价格分为满分。</w:t>
            </w:r>
            <w:r/>
          </w:p>
          <w:p>
            <w:pPr>
              <w:ind w:firstLine="480"/>
              <w:keepLines w:val="0"/>
              <w:keepNext w:val="0"/>
              <w:pageBreakBefore w:val="0"/>
              <w:spacing w:line="500" w:lineRule="exact"/>
              <w:rPr>
                <w:rFonts w:ascii="宋体"/>
                <w:color w:val="0d0d0d"/>
                <w:sz w:val="24"/>
                <w:lang w:val="zh-CN"/>
              </w:rPr>
            </w:pPr>
            <w:r>
              <w:rPr>
                <w:rFonts w:hint="eastAsia" w:ascii="宋体" w:cs="宋体"/>
                <w:sz w:val="24"/>
                <w:lang w:val="zh-CN"/>
              </w:rPr>
              <w:t xml:space="preserve">其他投标人的价格分统一按照下列公式计算：投标报价得分=(评标基准价／投标报价)×10（该结果四舍五入，保留两位小数）</w:t>
            </w:r>
            <w:r/>
          </w:p>
        </w:tc>
      </w:tr>
      <w:tr>
        <w:trPr>
          <w:jc w:val="center"/>
          <w:trHeight w:val="1257"/>
        </w:trPr>
        <w:tc>
          <w:tcPr>
            <w:tcBorders>
              <w:top w:val="single" w:color="auto" w:sz="4" w:space="0"/>
              <w:left w:val="single" w:color="auto" w:sz="4" w:space="0"/>
              <w:bottom w:val="single" w:color="auto" w:sz="4" w:space="0"/>
              <w:right w:val="single" w:color="auto" w:sz="4" w:space="0"/>
            </w:tcBorders>
            <w:tcW w:w="738" w:type="dxa"/>
            <w:vAlign w:val="center"/>
            <w:textDirection w:val="lrTb"/>
            <w:noWrap/>
          </w:tcPr>
          <w:p>
            <w:pPr>
              <w:ind w:firstLine="240"/>
              <w:keepLines w:val="0"/>
              <w:keepNext w:val="0"/>
              <w:pageBreakBefore w:val="0"/>
              <w:spacing w:line="500" w:lineRule="exact"/>
              <w:rPr>
                <w:rFonts w:ascii="宋体"/>
                <w:color w:val="0d0d0d"/>
                <w:sz w:val="24"/>
              </w:rPr>
            </w:pPr>
            <w:r>
              <w:rPr>
                <w:rFonts w:hint="eastAsia" w:ascii="宋体"/>
                <w:color w:val="0d0d0d"/>
                <w:sz w:val="24"/>
              </w:rPr>
              <w:t xml:space="preserve">2</w:t>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tcPr>
          <w:p>
            <w:pPr>
              <w:jc w:val="center"/>
              <w:keepLines w:val="0"/>
              <w:keepNext w:val="0"/>
              <w:pageBreakBefore w:val="0"/>
              <w:spacing w:line="500" w:lineRule="exact"/>
              <w:rPr>
                <w:rFonts w:ascii="宋体"/>
                <w:color w:val="0d0d0d"/>
                <w:sz w:val="24"/>
              </w:rPr>
            </w:pPr>
            <w:r>
              <w:rPr>
                <w:rFonts w:hint="eastAsia" w:ascii="宋体"/>
                <w:color w:val="0d0d0d"/>
                <w:sz w:val="24"/>
              </w:rPr>
              <w:t xml:space="preserve">企业业绩</w:t>
            </w:r>
            <w:r/>
          </w:p>
          <w:p>
            <w:pPr>
              <w:jc w:val="center"/>
              <w:keepLines w:val="0"/>
              <w:keepNext w:val="0"/>
              <w:pageBreakBefore w:val="0"/>
              <w:spacing w:line="500" w:lineRule="exact"/>
              <w:rPr>
                <w:rFonts w:ascii="宋体"/>
                <w:color w:val="0d0d0d"/>
                <w:sz w:val="24"/>
              </w:rPr>
            </w:pPr>
            <w:r>
              <w:rPr>
                <w:rFonts w:hint="eastAsia" w:ascii="宋体"/>
                <w:color w:val="0d0d0d"/>
                <w:sz w:val="24"/>
              </w:rPr>
              <w:t xml:space="preserve">（12分）</w:t>
            </w:r>
            <w:r/>
          </w:p>
        </w:tc>
        <w:tc>
          <w:tcPr>
            <w:tcBorders>
              <w:top w:val="single" w:color="auto" w:sz="4" w:space="0"/>
              <w:left w:val="single" w:color="auto" w:sz="4" w:space="0"/>
              <w:bottom w:val="single" w:color="auto" w:sz="4" w:space="0"/>
              <w:right w:val="single" w:color="auto" w:sz="4" w:space="0"/>
            </w:tcBorders>
            <w:tcW w:w="6680" w:type="dxa"/>
            <w:vAlign w:val="center"/>
            <w:textDirection w:val="lrTb"/>
            <w:noWrap/>
          </w:tcPr>
          <w:p>
            <w:pPr>
              <w:ind w:firstLine="480"/>
              <w:keepLines w:val="0"/>
              <w:keepNext w:val="0"/>
              <w:pageBreakBefore w:val="0"/>
              <w:spacing w:line="500" w:lineRule="exact"/>
              <w:rPr>
                <w:rFonts w:hint="eastAsia" w:ascii="宋体" w:cs="宋体"/>
                <w:sz w:val="24"/>
                <w:lang w:val="zh-CN"/>
              </w:rPr>
            </w:pPr>
            <w:r>
              <w:rPr>
                <w:rFonts w:hint="eastAsia" w:ascii="宋体" w:cs="宋体"/>
                <w:sz w:val="24"/>
                <w:lang w:val="zh-CN"/>
              </w:rPr>
              <w:t xml:space="preserve">2021年1月1日以来（以合同签订时间为准）：供应商承担过类似项目（</w:t>
            </w:r>
            <w:r>
              <w:rPr>
                <w:rFonts w:hint="eastAsia" w:ascii="宋体" w:cs="宋体"/>
                <w:sz w:val="24"/>
              </w:rPr>
              <w:t xml:space="preserve">类似项目是指信息公共服务平台或数字空间框架建设项目更新维护</w:t>
            </w:r>
            <w:r>
              <w:rPr>
                <w:rFonts w:hint="eastAsia" w:ascii="宋体" w:cs="宋体"/>
                <w:sz w:val="24"/>
                <w:lang w:val="en-US" w:eastAsia="zh-CN"/>
              </w:rPr>
              <w:t xml:space="preserve">等</w:t>
            </w:r>
            <w:r>
              <w:rPr>
                <w:rFonts w:hint="eastAsia" w:ascii="宋体" w:cs="宋体"/>
                <w:sz w:val="24"/>
                <w:lang w:val="zh-CN"/>
              </w:rPr>
              <w:t xml:space="preserve">）的，有一个得</w:t>
            </w:r>
            <w:r>
              <w:rPr>
                <w:rFonts w:hint="eastAsia" w:ascii="宋体" w:cs="宋体"/>
                <w:sz w:val="24"/>
              </w:rPr>
              <w:t xml:space="preserve">3</w:t>
            </w:r>
            <w:r>
              <w:rPr>
                <w:rFonts w:hint="eastAsia" w:ascii="宋体" w:cs="宋体"/>
                <w:sz w:val="24"/>
                <w:lang w:val="zh-CN"/>
              </w:rPr>
              <w:t xml:space="preserve">分，最高得</w:t>
            </w:r>
            <w:r>
              <w:rPr>
                <w:rFonts w:hint="eastAsia" w:ascii="宋体" w:cs="宋体"/>
                <w:sz w:val="24"/>
              </w:rPr>
              <w:t xml:space="preserve">12</w:t>
            </w:r>
            <w:r>
              <w:rPr>
                <w:rFonts w:hint="eastAsia" w:ascii="宋体" w:cs="宋体"/>
                <w:sz w:val="24"/>
                <w:lang w:val="zh-CN"/>
              </w:rPr>
              <w:t xml:space="preserve">分。</w:t>
            </w:r>
            <w:r/>
          </w:p>
          <w:p>
            <w:pPr>
              <w:ind w:firstLine="480"/>
              <w:keepLines w:val="0"/>
              <w:keepNext w:val="0"/>
              <w:pageBreakBefore w:val="0"/>
              <w:spacing w:line="500" w:lineRule="exact"/>
              <w:rPr>
                <w:rFonts w:hint="eastAsia" w:ascii="宋体" w:cs="宋体"/>
                <w:sz w:val="24"/>
              </w:rPr>
            </w:pPr>
            <w:r>
              <w:rPr>
                <w:rFonts w:hint="eastAsia" w:ascii="宋体" w:cs="宋体"/>
                <w:sz w:val="24"/>
                <w:lang w:val="zh-CN"/>
              </w:rPr>
              <w:t xml:space="preserve">注：投标时需提供服务合同原件彩色扫描件，且合同中需体现甲乙双方名称、合同签订时间、甲乙双方章印齐全，否则不予认可。未提供或经评审不合格的均不得分。</w:t>
            </w:r>
            <w:r/>
          </w:p>
        </w:tc>
      </w:tr>
      <w:tr>
        <w:trPr>
          <w:jc w:val="center"/>
          <w:trHeight w:val="961"/>
        </w:trPr>
        <w:tc>
          <w:tcPr>
            <w:tcBorders>
              <w:top w:val="single" w:color="auto" w:sz="4" w:space="0"/>
              <w:left w:val="single" w:color="auto" w:sz="4" w:space="0"/>
              <w:bottom w:val="single" w:color="auto" w:sz="4" w:space="0"/>
              <w:right w:val="single" w:color="auto" w:sz="4" w:space="0"/>
            </w:tcBorders>
            <w:tcW w:w="738" w:type="dxa"/>
            <w:vAlign w:val="center"/>
            <w:textDirection w:val="lrTb"/>
            <w:noWrap/>
          </w:tcPr>
          <w:p>
            <w:pPr>
              <w:ind w:firstLine="240"/>
              <w:keepLines w:val="0"/>
              <w:keepNext w:val="0"/>
              <w:pageBreakBefore w:val="0"/>
              <w:spacing w:line="500" w:lineRule="exact"/>
              <w:rPr>
                <w:rFonts w:ascii="宋体"/>
                <w:color w:val="0d0d0d"/>
                <w:sz w:val="24"/>
              </w:rPr>
            </w:pPr>
            <w:r>
              <w:rPr>
                <w:rFonts w:hint="eastAsia" w:ascii="宋体"/>
                <w:color w:val="0d0d0d"/>
                <w:sz w:val="24"/>
              </w:rPr>
              <w:t xml:space="preserve">3</w:t>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tcPr>
          <w:p>
            <w:pPr>
              <w:jc w:val="center"/>
              <w:keepLines w:val="0"/>
              <w:keepNext w:val="0"/>
              <w:pageBreakBefore w:val="0"/>
              <w:spacing w:line="500" w:lineRule="exact"/>
              <w:rPr>
                <w:rFonts w:ascii="宋体"/>
                <w:color w:val="0d0d0d"/>
                <w:sz w:val="24"/>
              </w:rPr>
            </w:pPr>
            <w:r>
              <w:rPr>
                <w:rFonts w:hint="eastAsia" w:ascii="宋体" w:cs="宋体"/>
                <w:sz w:val="24"/>
              </w:rPr>
              <w:t xml:space="preserve">荣誉奖项</w:t>
            </w:r>
            <w:r>
              <w:rPr>
                <w:rFonts w:hint="eastAsia" w:ascii="宋体"/>
                <w:color w:val="0d0d0d"/>
                <w:sz w:val="24"/>
              </w:rPr>
              <w:t xml:space="preserve">（8分）</w:t>
            </w:r>
            <w:r/>
          </w:p>
        </w:tc>
        <w:tc>
          <w:tcPr>
            <w:tcBorders>
              <w:top w:val="single" w:color="auto" w:sz="4" w:space="0"/>
              <w:left w:val="single" w:color="auto" w:sz="4" w:space="0"/>
              <w:bottom w:val="single" w:color="auto" w:sz="4" w:space="0"/>
              <w:right w:val="single" w:color="auto" w:sz="4" w:space="0"/>
            </w:tcBorders>
            <w:tcW w:w="6680" w:type="dxa"/>
            <w:vAlign w:val="top"/>
            <w:textDirection w:val="lrTb"/>
            <w:noWrap/>
          </w:tcPr>
          <w:p>
            <w:pPr>
              <w:ind w:firstLine="480"/>
              <w:keepLines w:val="0"/>
              <w:keepNext w:val="0"/>
              <w:pageBreakBefore w:val="0"/>
              <w:spacing w:line="500" w:lineRule="exact"/>
              <w:rPr>
                <w:rFonts w:hint="eastAsia" w:ascii="宋体" w:cs="宋体"/>
                <w:sz w:val="24"/>
                <w:lang w:val="zh-CN"/>
              </w:rPr>
            </w:pPr>
            <w:r>
              <w:rPr>
                <w:rFonts w:hint="eastAsia" w:ascii="宋体" w:cs="宋体"/>
                <w:sz w:val="24"/>
                <w:lang w:val="zh-CN"/>
              </w:rPr>
              <w:t xml:space="preserve">1.供应商承担的服务平台或管理系统建设项目获得过县级及以上政府部门颁发的有关奖项</w:t>
            </w:r>
            <w:r>
              <w:rPr>
                <w:rFonts w:hint="eastAsia" w:ascii="宋体" w:cs="宋体"/>
                <w:sz w:val="24"/>
                <w:lang w:val="en-US" w:eastAsia="zh-CN"/>
              </w:rPr>
              <w:t xml:space="preserve">的</w:t>
            </w:r>
            <w:r>
              <w:rPr>
                <w:rFonts w:hint="eastAsia" w:ascii="宋体" w:cs="宋体"/>
                <w:sz w:val="24"/>
                <w:lang w:val="zh-CN"/>
              </w:rPr>
              <w:t xml:space="preserve">得2分。</w:t>
            </w:r>
            <w:r/>
          </w:p>
          <w:p>
            <w:pPr>
              <w:ind w:firstLine="480"/>
              <w:keepLines w:val="0"/>
              <w:keepNext w:val="0"/>
              <w:pageBreakBefore w:val="0"/>
              <w:spacing w:line="500" w:lineRule="exact"/>
              <w:rPr>
                <w:rFonts w:hint="eastAsia" w:ascii="宋体" w:cs="宋体"/>
                <w:sz w:val="24"/>
                <w:lang w:val="zh-CN"/>
              </w:rPr>
            </w:pPr>
            <w:r>
              <w:rPr>
                <w:rFonts w:hint="eastAsia" w:ascii="宋体" w:cs="宋体"/>
                <w:sz w:val="24"/>
                <w:lang w:val="zh-CN"/>
              </w:rPr>
              <w:t xml:space="preserve">2.供应商承担的测绘类项目获得过县级政府部门颁发的有关奖项，有一个得1分，获得过市级政府部门颁发的有关奖项，有一个得2分，获得过省级及以上政府部门颁发的有关奖项，有一个得4分，最高得6分。</w:t>
            </w:r>
            <w:r/>
          </w:p>
          <w:p>
            <w:pPr>
              <w:ind w:firstLine="480"/>
              <w:keepLines w:val="0"/>
              <w:keepNext w:val="0"/>
              <w:pageBreakBefore w:val="0"/>
              <w:spacing w:line="500" w:lineRule="exact"/>
              <w:rPr>
                <w:rFonts w:hint="default" w:ascii="宋体" w:cs="宋体" w:eastAsiaTheme="minorEastAsia"/>
                <w:sz w:val="24"/>
                <w:lang w:val="en-US" w:eastAsia="zh-CN"/>
              </w:rPr>
            </w:pPr>
            <w:r>
              <w:rPr>
                <w:rFonts w:hint="eastAsia" w:ascii="宋体" w:cs="宋体"/>
                <w:sz w:val="24"/>
                <w:lang w:val="zh-CN"/>
              </w:rPr>
              <w:t xml:space="preserve">注：投标时须提供获奖证书原件扫描件</w:t>
            </w:r>
            <w:r>
              <w:rPr>
                <w:rFonts w:hint="eastAsia" w:ascii="宋体" w:cs="宋体"/>
                <w:sz w:val="24"/>
                <w:lang w:val="en-US" w:eastAsia="zh-CN"/>
              </w:rPr>
              <w:t xml:space="preserve">并加盖投标人公章。</w:t>
            </w:r>
            <w:r/>
          </w:p>
        </w:tc>
      </w:tr>
      <w:tr>
        <w:trPr>
          <w:jc w:val="center"/>
          <w:trHeight w:val="1248"/>
        </w:trPr>
        <w:tc>
          <w:tcPr>
            <w:tcBorders>
              <w:top w:val="single" w:color="auto" w:sz="4" w:space="0"/>
              <w:left w:val="single" w:color="auto" w:sz="4" w:space="0"/>
              <w:bottom w:val="single" w:color="auto" w:sz="4" w:space="0"/>
              <w:right w:val="single" w:color="auto" w:sz="4" w:space="0"/>
            </w:tcBorders>
            <w:tcW w:w="738" w:type="dxa"/>
            <w:vAlign w:val="center"/>
            <w:textDirection w:val="lrTb"/>
            <w:noWrap/>
          </w:tcPr>
          <w:p>
            <w:pPr>
              <w:ind w:firstLine="240"/>
              <w:keepLines w:val="0"/>
              <w:keepNext w:val="0"/>
              <w:pageBreakBefore w:val="0"/>
              <w:spacing w:line="500" w:lineRule="exact"/>
              <w:rPr>
                <w:rFonts w:ascii="宋体"/>
                <w:color w:val="0d0d0d"/>
                <w:sz w:val="24"/>
              </w:rPr>
            </w:pPr>
            <w:r>
              <w:rPr>
                <w:rFonts w:hint="eastAsia" w:ascii="宋体"/>
                <w:color w:val="0d0d0d"/>
                <w:sz w:val="24"/>
              </w:rPr>
              <w:t xml:space="preserve">4</w:t>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tcPr>
          <w:p>
            <w:pPr>
              <w:jc w:val="center"/>
              <w:keepLines w:val="0"/>
              <w:keepNext w:val="0"/>
              <w:pageBreakBefore w:val="0"/>
              <w:spacing w:line="500" w:lineRule="exact"/>
              <w:rPr>
                <w:rFonts w:ascii="宋体"/>
                <w:color w:val="0d0d0d"/>
                <w:sz w:val="24"/>
              </w:rPr>
            </w:pPr>
            <w:r>
              <w:rPr>
                <w:rFonts w:hint="eastAsia" w:ascii="宋体"/>
                <w:color w:val="0d0d0d"/>
                <w:sz w:val="24"/>
              </w:rPr>
              <w:t xml:space="preserve">人员配备（20分）</w:t>
            </w:r>
            <w:r/>
          </w:p>
        </w:tc>
        <w:tc>
          <w:tcPr>
            <w:tcBorders>
              <w:top w:val="single" w:color="auto" w:sz="4" w:space="0"/>
              <w:left w:val="single" w:color="auto" w:sz="4" w:space="0"/>
              <w:bottom w:val="single" w:color="auto" w:sz="4" w:space="0"/>
              <w:right w:val="single" w:color="auto" w:sz="4" w:space="0"/>
            </w:tcBorders>
            <w:tcW w:w="6680" w:type="dxa"/>
            <w:vAlign w:val="center"/>
            <w:textDirection w:val="lrTb"/>
            <w:noWrap/>
          </w:tcPr>
          <w:p>
            <w:pPr>
              <w:ind w:firstLine="480"/>
              <w:jc w:val="left"/>
              <w:keepLines w:val="0"/>
              <w:keepNext w:val="0"/>
              <w:pageBreakBefore w:val="0"/>
              <w:spacing w:line="500" w:lineRule="exact"/>
              <w:widowControl/>
              <w:rPr>
                <w:rFonts w:ascii="宋体" w:cs="宋体"/>
                <w:sz w:val="24"/>
              </w:rPr>
            </w:pPr>
            <w:r>
              <w:rPr>
                <w:rFonts w:hint="eastAsia" w:ascii="宋体" w:cs="宋体"/>
                <w:sz w:val="24"/>
              </w:rPr>
              <w:t xml:space="preserve">1.项目负责人（4分）：</w:t>
            </w:r>
            <w:bookmarkStart w:id="113" w:name="OLE_LINK1"/>
            <w:r>
              <w:rPr>
                <w:rFonts w:hint="eastAsia" w:ascii="宋体" w:cs="宋体"/>
                <w:sz w:val="24"/>
              </w:rPr>
              <w:t xml:space="preserve">具有测绘类高级及以上工程师职称证书得2分，具有测绘类</w:t>
            </w:r>
            <w:r>
              <w:rPr>
                <w:rFonts w:hint="eastAsia" w:ascii="宋体" w:cs="宋体"/>
                <w:sz w:val="24"/>
                <w:lang w:val="en-US" w:eastAsia="zh-CN"/>
              </w:rPr>
              <w:t xml:space="preserve">中级</w:t>
            </w:r>
            <w:r>
              <w:rPr>
                <w:rFonts w:hint="eastAsia" w:ascii="宋体" w:cs="宋体"/>
                <w:sz w:val="24"/>
              </w:rPr>
              <w:t xml:space="preserve">工程师职称证书得1分，最高得2分；具有注册测绘师资格证书的得2分；本项最高得4分</w:t>
            </w:r>
            <w:bookmarkEnd w:id="113"/>
            <w:r>
              <w:rPr>
                <w:rFonts w:hint="eastAsia" w:ascii="宋体" w:cs="宋体"/>
                <w:sz w:val="24"/>
              </w:rPr>
              <w:t xml:space="preserve">。</w:t>
            </w:r>
            <w:r/>
          </w:p>
          <w:p>
            <w:pPr>
              <w:ind w:firstLine="480"/>
              <w:jc w:val="left"/>
              <w:keepLines w:val="0"/>
              <w:keepNext w:val="0"/>
              <w:pageBreakBefore w:val="0"/>
              <w:spacing w:line="500" w:lineRule="exact"/>
              <w:widowControl/>
              <w:rPr>
                <w:rFonts w:ascii="宋体" w:cs="宋体"/>
                <w:sz w:val="24"/>
              </w:rPr>
            </w:pPr>
            <w:r>
              <w:rPr>
                <w:rFonts w:hint="eastAsia" w:ascii="宋体" w:cs="宋体"/>
                <w:sz w:val="24"/>
              </w:rPr>
              <w:t xml:space="preserve">2.技术负责人（4分）：具有测绘类高级及以上工程师职称证书得2分，具有测绘类</w:t>
            </w:r>
            <w:r>
              <w:rPr>
                <w:rFonts w:hint="eastAsia" w:ascii="宋体" w:cs="宋体"/>
                <w:sz w:val="24"/>
                <w:lang w:val="en-US" w:eastAsia="zh-CN"/>
              </w:rPr>
              <w:t xml:space="preserve">中级</w:t>
            </w:r>
            <w:r>
              <w:rPr>
                <w:rFonts w:hint="eastAsia" w:ascii="宋体" w:cs="宋体"/>
                <w:sz w:val="24"/>
              </w:rPr>
              <w:t xml:space="preserve">工程师职称证书得1分，最高得2分；具有注册测绘师资格证书的得2分；本项最高得4分。</w:t>
            </w:r>
            <w:r/>
          </w:p>
          <w:p>
            <w:pPr>
              <w:ind w:firstLine="480"/>
              <w:jc w:val="left"/>
              <w:keepLines w:val="0"/>
              <w:keepNext w:val="0"/>
              <w:pageBreakBefore w:val="0"/>
              <w:spacing w:line="500" w:lineRule="exact"/>
              <w:widowControl/>
              <w:rPr>
                <w:rFonts w:ascii="宋体" w:cs="宋体"/>
                <w:sz w:val="24"/>
              </w:rPr>
            </w:pPr>
            <w:r>
              <w:rPr>
                <w:rFonts w:hint="eastAsia" w:ascii="宋体" w:cs="宋体"/>
                <w:sz w:val="24"/>
              </w:rPr>
              <w:t xml:space="preserve">3.质量负责人（4分）：具有测绘类高级及以上工程师职称证书得2分，具有测绘类</w:t>
            </w:r>
            <w:r>
              <w:rPr>
                <w:rFonts w:hint="eastAsia" w:ascii="宋体" w:cs="宋体"/>
                <w:sz w:val="24"/>
                <w:lang w:val="en-US" w:eastAsia="zh-CN"/>
              </w:rPr>
              <w:t xml:space="preserve">中级</w:t>
            </w:r>
            <w:r>
              <w:rPr>
                <w:rFonts w:hint="eastAsia" w:ascii="宋体" w:cs="宋体"/>
                <w:sz w:val="24"/>
              </w:rPr>
              <w:t xml:space="preserve">工程师职称证书得1分，最高得2分；具有注册测绘师资格证书的得2分；本项最高得4分。</w:t>
            </w:r>
            <w:r/>
          </w:p>
          <w:p>
            <w:pPr>
              <w:ind w:firstLine="480"/>
              <w:keepLines w:val="0"/>
              <w:keepNext w:val="0"/>
              <w:pageBreakBefore w:val="0"/>
              <w:spacing w:line="500" w:lineRule="exact"/>
              <w:widowControl/>
              <w:rPr>
                <w:rFonts w:ascii="宋体" w:cs="宋体"/>
                <w:sz w:val="24"/>
              </w:rPr>
            </w:pPr>
            <w:r>
              <w:rPr>
                <w:rFonts w:hint="eastAsia" w:ascii="宋体" w:cs="宋体"/>
                <w:sz w:val="24"/>
              </w:rPr>
              <w:t xml:space="preserve">4.安全保密负责人（2分）：具有高级及以上工程师职称证书的得1分；具有省级以上（含）涉密测绘成果管理人员岗位培训合格证书的得1分，最高得2分。</w:t>
            </w:r>
            <w:r/>
          </w:p>
          <w:p>
            <w:pPr>
              <w:ind w:firstLine="480"/>
              <w:keepLines w:val="0"/>
              <w:keepNext w:val="0"/>
              <w:pageBreakBefore w:val="0"/>
              <w:spacing w:line="500" w:lineRule="exact"/>
              <w:rPr>
                <w:rFonts w:ascii="宋体" w:cs="宋体"/>
                <w:sz w:val="24"/>
              </w:rPr>
            </w:pPr>
            <w:r>
              <w:rPr>
                <w:rFonts w:hint="eastAsia" w:ascii="宋体" w:cs="宋体"/>
                <w:sz w:val="24"/>
              </w:rPr>
              <w:t xml:space="preserve">5.软件开发人员（4分）：具有高级及以上工程师职称证书，同时具有计算机类专业本科及以上（含）学历的，有一人得2分，最高得4分。</w:t>
            </w:r>
            <w:r/>
          </w:p>
          <w:p>
            <w:pPr>
              <w:ind w:firstLine="480"/>
              <w:keepLines w:val="0"/>
              <w:keepNext w:val="0"/>
              <w:pageBreakBefore w:val="0"/>
              <w:spacing w:line="500" w:lineRule="exact"/>
              <w:rPr>
                <w:rFonts w:ascii="宋体" w:cs="宋体"/>
                <w:sz w:val="24"/>
              </w:rPr>
            </w:pPr>
            <w:r>
              <w:rPr>
                <w:rFonts w:hint="eastAsia" w:ascii="宋体" w:cs="宋体"/>
                <w:sz w:val="24"/>
              </w:rPr>
              <w:t xml:space="preserve">6.除项目负责人、技术负责人、质量负责人、安全保密负责人、软件开发人员外，供应商为本项目配备的项目组其他成员中：具有高级及以上工程师职称或计算机类专业本科及以上（含）学历的，有一人得1分，最高得2分。</w:t>
            </w:r>
            <w:r/>
          </w:p>
          <w:p>
            <w:pPr>
              <w:ind w:firstLine="480"/>
              <w:keepLines w:val="0"/>
              <w:keepNext w:val="0"/>
              <w:pageBreakBefore w:val="0"/>
              <w:spacing w:line="500" w:lineRule="exact"/>
              <w:rPr>
                <w:rFonts w:ascii="宋体"/>
                <w:color w:val="0d0d0d"/>
                <w:sz w:val="24"/>
              </w:rPr>
            </w:pPr>
            <w:r>
              <w:rPr>
                <w:rFonts w:hint="eastAsia" w:ascii="宋体" w:cs="宋体"/>
                <w:sz w:val="24"/>
              </w:rPr>
              <w:t xml:space="preserve">注：提供为项目组成员的姓名、在本项目中担任职务及相应证书和</w:t>
            </w:r>
            <w:bookmarkStart w:id="114" w:name="OLE_LINK2"/>
            <w:r>
              <w:rPr>
                <w:rFonts w:hint="eastAsia" w:ascii="宋体" w:cs="宋体"/>
                <w:sz w:val="24"/>
              </w:rPr>
              <w:t xml:space="preserve">采购公告上网公告前</w:t>
            </w:r>
            <w:bookmarkEnd w:id="114"/>
            <w:r>
              <w:rPr>
                <w:rFonts w:hint="eastAsia" w:ascii="宋体" w:cs="宋体"/>
                <w:sz w:val="24"/>
              </w:rPr>
              <w:t xml:space="preserve">1个月的社保证明材料原件扫描件，不提供不得分（同一人员不重复计分）。</w:t>
            </w:r>
            <w:r/>
          </w:p>
        </w:tc>
      </w:tr>
      <w:tr>
        <w:trPr>
          <w:jc w:val="center"/>
          <w:trHeight w:val="90"/>
        </w:trPr>
        <w:tc>
          <w:tcPr>
            <w:tcBorders>
              <w:top w:val="single" w:color="auto" w:sz="4" w:space="0"/>
              <w:left w:val="single" w:color="auto" w:sz="4" w:space="0"/>
              <w:bottom w:val="single" w:color="auto" w:sz="4" w:space="0"/>
              <w:right w:val="single" w:color="auto" w:sz="4" w:space="0"/>
            </w:tcBorders>
            <w:tcW w:w="738" w:type="dxa"/>
            <w:vAlign w:val="center"/>
            <w:textDirection w:val="lrTb"/>
            <w:noWrap/>
          </w:tcPr>
          <w:p>
            <w:pPr>
              <w:ind w:firstLine="210"/>
              <w:keepLines w:val="0"/>
              <w:keepNext w:val="0"/>
              <w:pageBreakBefore w:val="0"/>
              <w:spacing w:line="500" w:lineRule="exact"/>
              <w:rPr>
                <w:rFonts w:hint="eastAsia" w:ascii="宋体" w:hAnsi="宋体" w:eastAsia="宋体" w:cs="宋体"/>
                <w:color w:val="0d0d0d"/>
                <w:sz w:val="24"/>
                <w:szCs w:val="24"/>
              </w:rPr>
            </w:pPr>
            <w:r>
              <w:rPr>
                <w:rFonts w:hint="eastAsia" w:ascii="宋体" w:hAnsi="宋体" w:eastAsia="宋体" w:cs="宋体"/>
                <w:color w:val="0d0d0d"/>
                <w:sz w:val="24"/>
                <w:szCs w:val="24"/>
              </w:rPr>
              <w:t xml:space="preserve">5</w:t>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tcPr>
          <w:p>
            <w:pPr>
              <w:jc w:val="center"/>
              <w:keepLines w:val="0"/>
              <w:keepNext w:val="0"/>
              <w:pageBreakBefore w:val="0"/>
              <w:spacing w:line="500" w:lineRule="exact"/>
              <w:rPr>
                <w:rFonts w:hint="eastAsia" w:ascii="宋体" w:hAnsi="宋体" w:eastAsia="宋体" w:cs="宋体"/>
                <w:color w:val="0d0d0d"/>
                <w:sz w:val="24"/>
                <w:szCs w:val="24"/>
              </w:rPr>
            </w:pPr>
            <w:r>
              <w:rPr>
                <w:rFonts w:hint="eastAsia" w:ascii="宋体" w:hAnsi="宋体" w:eastAsia="宋体" w:cs="宋体"/>
                <w:color w:val="0d0d0d"/>
                <w:sz w:val="24"/>
                <w:szCs w:val="24"/>
              </w:rPr>
              <w:t xml:space="preserve">实施方案</w:t>
            </w:r>
            <w:r/>
          </w:p>
          <w:p>
            <w:pPr>
              <w:jc w:val="center"/>
              <w:keepLines w:val="0"/>
              <w:keepNext w:val="0"/>
              <w:pageBreakBefore w:val="0"/>
              <w:spacing w:line="500" w:lineRule="exact"/>
              <w:rPr>
                <w:rFonts w:hint="eastAsia" w:ascii="宋体" w:hAnsi="宋体" w:eastAsia="宋体" w:cs="宋体"/>
                <w:color w:val="0d0d0d"/>
                <w:sz w:val="24"/>
                <w:szCs w:val="24"/>
              </w:rPr>
            </w:pPr>
            <w:r>
              <w:rPr>
                <w:rFonts w:hint="eastAsia" w:ascii="宋体" w:hAnsi="宋体" w:eastAsia="宋体" w:cs="宋体"/>
                <w:color w:val="0d0d0d"/>
                <w:sz w:val="24"/>
                <w:szCs w:val="24"/>
              </w:rPr>
              <w:t xml:space="preserve">（50分）</w:t>
            </w:r>
            <w:r/>
          </w:p>
        </w:tc>
        <w:tc>
          <w:tcPr>
            <w:tcBorders>
              <w:top w:val="single" w:color="auto" w:sz="4" w:space="0"/>
              <w:left w:val="single" w:color="auto" w:sz="4" w:space="0"/>
              <w:bottom w:val="single" w:color="auto" w:sz="4" w:space="0"/>
              <w:right w:val="single" w:color="auto" w:sz="4" w:space="0"/>
            </w:tcBorders>
            <w:tcW w:w="6680" w:type="dxa"/>
            <w:vAlign w:val="center"/>
            <w:textDirection w:val="lrTb"/>
            <w:noWrap/>
          </w:tcPr>
          <w:p>
            <w:pPr>
              <w:ind w:firstLine="561"/>
              <w:keepLines w:val="0"/>
              <w:keepNext w:val="0"/>
              <w:pageBreakBefore w:val="0"/>
              <w:spacing w:line="5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1、项目工作方案（18分）</w:t>
            </w:r>
            <w:r/>
          </w:p>
          <w:p>
            <w:pPr>
              <w:ind w:firstLine="561"/>
              <w:keepLines w:val="0"/>
              <w:keepNext w:val="0"/>
              <w:pageBreakBefore w:val="0"/>
              <w:spacing w:line="5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lang w:val="zh-CN"/>
                <w14:textFill>
                  <w14:solidFill>
                    <w14:schemeClr w14:val="tx1"/>
                  </w14:solidFill>
                </w14:textFill>
              </w:rPr>
              <w:t xml:space="preserve">供应商根据本项目第四章中“项目实施方案”要求，提供有针对性的、科学有效的</w:t>
            </w:r>
            <w:r>
              <w:rPr>
                <w:rFonts w:hint="eastAsia" w:asciiTheme="minorEastAsia" w:hAnsiTheme="minorEastAsia" w:cstheme="minorEastAsia"/>
                <w:color w:val="000000" w:themeColor="text1"/>
                <w:sz w:val="24"/>
                <w:highlight w:val="none"/>
                <w14:textFill>
                  <w14:solidFill>
                    <w14:schemeClr w14:val="tx1"/>
                  </w14:solidFill>
                </w14:textFill>
              </w:rPr>
              <w:t xml:space="preserve">项目工作方案</w:t>
            </w:r>
            <w:r>
              <w:rPr>
                <w:rFonts w:hint="eastAsia" w:asciiTheme="minorEastAsia" w:hAnsiTheme="minorEastAsia" w:cstheme="minorEastAsia"/>
                <w:color w:val="000000" w:themeColor="text1"/>
                <w:sz w:val="24"/>
                <w:highlight w:val="none"/>
                <w:lang w:val="zh-CN"/>
                <w14:textFill>
                  <w14:solidFill>
                    <w14:schemeClr w14:val="tx1"/>
                  </w14:solidFill>
                </w14:textFill>
              </w:rPr>
              <w:t xml:space="preserve">，至</w:t>
            </w:r>
            <w:r>
              <w:rPr>
                <w:rFonts w:hint="eastAsia"/>
                <w:color w:val="auto"/>
                <w:highlight w:val="none"/>
                <w:lang w:val="zh-CN"/>
              </w:rPr>
              <w:t xml:space="preserve">少</w:t>
            </w:r>
            <w:r>
              <w:rPr>
                <w:rFonts w:hint="eastAsia" w:asciiTheme="minorEastAsia" w:hAnsiTheme="minorEastAsia" w:cstheme="minorEastAsia"/>
                <w:color w:val="000000" w:themeColor="text1"/>
                <w:sz w:val="24"/>
                <w:highlight w:val="none"/>
                <w:lang w:val="zh-CN"/>
                <w14:textFill>
                  <w14:solidFill>
                    <w14:schemeClr w14:val="tx1"/>
                  </w14:solidFill>
                </w14:textFill>
              </w:rPr>
              <w:t xml:space="preserve">包含：</w:t>
            </w: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建设目标、建设内容、执行标准规范、指标要求、成果要求等内容。</w:t>
            </w:r>
            <w:r>
              <w:rPr>
                <w:rFonts w:hint="eastAsia" w:asciiTheme="minorEastAsia" w:hAnsiTheme="minorEastAsia" w:cstheme="minorEastAsia"/>
                <w:color w:val="000000" w:themeColor="text1"/>
                <w:sz w:val="24"/>
                <w:highlight w:val="none"/>
                <w14:textFill>
                  <w14:solidFill>
                    <w14:schemeClr w14:val="tx1"/>
                  </w14:solidFill>
                </w14:textFill>
              </w:rPr>
              <w:t xml:space="preserve">方案优于要求的，得18分。符合要求得16分；不符合要求或未提供的不得分。</w:t>
            </w:r>
            <w:r/>
          </w:p>
          <w:p>
            <w:pPr>
              <w:ind w:firstLine="561"/>
              <w:keepLines w:val="0"/>
              <w:keepNext w:val="0"/>
              <w:pageBreakBefore w:val="0"/>
              <w:spacing w:line="5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r/>
          </w:p>
          <w:p>
            <w:pPr>
              <w:ind w:firstLine="561"/>
              <w:keepLines w:val="0"/>
              <w:keepNext w:val="0"/>
              <w:pageBreakBefore w:val="0"/>
              <w:spacing w:line="5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2、工作进度计划和保证工作质量和进度的措施（16分）      </w:t>
            </w:r>
            <w:r/>
          </w:p>
          <w:p>
            <w:pPr>
              <w:ind w:firstLine="561"/>
              <w:keepLines w:val="0"/>
              <w:keepNext w:val="0"/>
              <w:pageBreakBefore w:val="0"/>
              <w:spacing w:line="5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lang w:val="zh-CN"/>
                <w14:textFill>
                  <w14:solidFill>
                    <w14:schemeClr w14:val="tx1"/>
                  </w14:solidFill>
                </w14:textFill>
              </w:rPr>
              <w:t xml:space="preserve">供应商根据本项目第四章中“项目实施方案”要求，提供有针对性的、科学有效的</w:t>
            </w:r>
            <w:r>
              <w:rPr>
                <w:rFonts w:hint="eastAsia" w:asciiTheme="minorEastAsia" w:hAnsiTheme="minorEastAsia" w:cstheme="minorEastAsia"/>
                <w:color w:val="000000" w:themeColor="text1"/>
                <w:sz w:val="24"/>
                <w:highlight w:val="none"/>
                <w14:textFill>
                  <w14:solidFill>
                    <w14:schemeClr w14:val="tx1"/>
                  </w14:solidFill>
                </w14:textFill>
              </w:rPr>
              <w:t xml:space="preserve">工作进度计划</w:t>
            </w:r>
            <w:r>
              <w:rPr>
                <w:rFonts w:hint="eastAsia" w:asciiTheme="minorEastAsia" w:hAnsiTheme="minorEastAsia" w:cstheme="minorEastAsia"/>
                <w:color w:val="000000" w:themeColor="text1"/>
                <w:sz w:val="24"/>
                <w:highlight w:val="none"/>
                <w:lang w:val="en-US" w:eastAsia="zh-CN"/>
                <w14:textFill>
                  <w14:solidFill>
                    <w14:schemeClr w14:val="tx1"/>
                  </w14:solidFill>
                </w14:textFill>
              </w:rPr>
              <w:t xml:space="preserve">及保证措施</w:t>
            </w:r>
            <w:r>
              <w:rPr>
                <w:rFonts w:hint="eastAsia" w:asciiTheme="minorEastAsia" w:hAnsiTheme="minorEastAsia" w:cstheme="minorEastAsia"/>
                <w:color w:val="000000" w:themeColor="text1"/>
                <w:sz w:val="24"/>
                <w:highlight w:val="none"/>
                <w:lang w:val="zh-CN"/>
                <w14:textFill>
                  <w14:solidFill>
                    <w14:schemeClr w14:val="tx1"/>
                  </w14:solidFill>
                </w14:textFill>
              </w:rPr>
              <w:t xml:space="preserve">，至</w:t>
            </w:r>
            <w:r>
              <w:rPr>
                <w:rFonts w:hint="eastAsia"/>
                <w:color w:val="auto"/>
                <w:highlight w:val="none"/>
                <w:lang w:val="zh-CN"/>
              </w:rPr>
              <w:t xml:space="preserve">少</w:t>
            </w:r>
            <w:r>
              <w:rPr>
                <w:rFonts w:hint="eastAsia" w:asciiTheme="minorEastAsia" w:hAnsiTheme="minorEastAsia" w:cstheme="minorEastAsia"/>
                <w:color w:val="000000" w:themeColor="text1"/>
                <w:sz w:val="24"/>
                <w:highlight w:val="none"/>
                <w:lang w:val="zh-CN"/>
                <w14:textFill>
                  <w14:solidFill>
                    <w14:schemeClr w14:val="tx1"/>
                  </w14:solidFill>
                </w14:textFill>
              </w:rPr>
              <w:t xml:space="preserve">包含：</w:t>
            </w: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建设周期、维护服务期限、实施进度计划等内容</w:t>
            </w:r>
            <w:r>
              <w:rPr>
                <w:rFonts w:hint="eastAsia" w:asciiTheme="minorEastAsia" w:hAnsiTheme="minorEastAsia" w:cstheme="minorEastAsia"/>
                <w:color w:val="000000" w:themeColor="text1"/>
                <w:sz w:val="24"/>
                <w:highlight w:val="none"/>
                <w:lang w:eastAsia="zh-CN"/>
                <w14:textFill>
                  <w14:solidFill>
                    <w14:schemeClr w14:val="tx1"/>
                  </w14:solidFill>
                </w14:textFill>
              </w:rPr>
              <w:t xml:space="preserve">。</w:t>
            </w:r>
            <w:r>
              <w:rPr>
                <w:rFonts w:hint="eastAsia" w:asciiTheme="minorEastAsia" w:hAnsiTheme="minorEastAsia" w:cstheme="minorEastAsia"/>
                <w:color w:val="000000" w:themeColor="text1"/>
                <w:sz w:val="24"/>
                <w:highlight w:val="none"/>
                <w14:textFill>
                  <w14:solidFill>
                    <w14:schemeClr w14:val="tx1"/>
                  </w14:solidFill>
                </w14:textFill>
              </w:rPr>
              <w:t xml:space="preserve">方案优于要求的，得16分；符合要求得14分；不符合要求或未提供的不得分。</w:t>
            </w:r>
            <w:r/>
          </w:p>
          <w:p>
            <w:pPr>
              <w:ind w:firstLine="561"/>
              <w:keepLines w:val="0"/>
              <w:keepNext w:val="0"/>
              <w:pageBreakBefore w:val="0"/>
              <w:spacing w:line="5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561"/>
              <w:keepLines w:val="0"/>
              <w:keepNext w:val="0"/>
              <w:pageBreakBefore w:val="0"/>
              <w:spacing w:line="5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3、后续服务的安排及保证措施（16分）</w:t>
            </w:r>
            <w:r/>
          </w:p>
          <w:p>
            <w:pPr>
              <w:ind w:firstLine="561"/>
              <w:keepLines w:val="0"/>
              <w:keepNext w:val="0"/>
              <w:pageBreakBefore w:val="0"/>
              <w:spacing w:line="5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供应商根据第四章项目需求，提供有针对性的、科学严谨的后续服务的安排及保证措施</w:t>
            </w:r>
            <w:r>
              <w:rPr>
                <w:rFonts w:hint="eastAsia" w:asciiTheme="minorEastAsia" w:hAnsiTheme="minorEastAsia" w:cstheme="minorEastAsia"/>
                <w:color w:val="000000" w:themeColor="text1"/>
                <w:sz w:val="24"/>
                <w:highlight w:val="none"/>
                <w:lang w:eastAsia="zh-CN"/>
                <w14:textFill>
                  <w14:solidFill>
                    <w14:schemeClr w14:val="tx1"/>
                  </w14:solidFill>
                </w14:textFill>
              </w:rPr>
              <w:t xml:space="preserve">，</w:t>
            </w:r>
            <w:r>
              <w:rPr>
                <w:rFonts w:hint="eastAsia" w:asciiTheme="minorEastAsia" w:hAnsiTheme="minorEastAsia" w:cstheme="minorEastAsia"/>
                <w:color w:val="000000" w:themeColor="text1"/>
                <w:sz w:val="24"/>
                <w:highlight w:val="none"/>
                <w14:textFill>
                  <w14:solidFill>
                    <w14:schemeClr w14:val="tx1"/>
                  </w14:solidFill>
                </w14:textFill>
              </w:rPr>
              <w:t xml:space="preserve">至少包含</w:t>
            </w:r>
            <w:r>
              <w:rPr>
                <w:rFonts w:hint="eastAsia" w:asciiTheme="minorEastAsia" w:hAnsiTheme="minorEastAsia" w:cstheme="minorEastAsia"/>
                <w:color w:val="000000" w:themeColor="text1"/>
                <w:sz w:val="24"/>
                <w:highlight w:val="none"/>
                <w:lang w:val="en-US" w:eastAsia="zh-CN"/>
                <w14:textFill>
                  <w14:solidFill>
                    <w14:schemeClr w14:val="tx1"/>
                  </w14:solidFill>
                </w14:textFill>
              </w:rPr>
              <w:t xml:space="preserve">本项目后续服务的安排、服务保证措施等内容</w:t>
            </w:r>
            <w:r>
              <w:rPr>
                <w:rFonts w:hint="eastAsia" w:asciiTheme="minorEastAsia" w:hAnsiTheme="minorEastAsia" w:cstheme="minorEastAsia"/>
                <w:color w:val="000000" w:themeColor="text1"/>
                <w:sz w:val="24"/>
                <w:highlight w:val="none"/>
                <w14:textFill>
                  <w14:solidFill>
                    <w14:schemeClr w14:val="tx1"/>
                  </w14:solidFill>
                </w14:textFill>
              </w:rPr>
              <w:t xml:space="preserve">。方案优于要求的，得16分；符合要求得14分；不符合要求或未提供的不得分。</w:t>
            </w:r>
            <w:r/>
          </w:p>
          <w:p>
            <w:pPr>
              <w:ind w:firstLine="561"/>
              <w:keepLines w:val="0"/>
              <w:keepNext w:val="0"/>
              <w:pageBreakBefore w:val="0"/>
              <w:spacing w:line="500" w:lineRule="exact"/>
              <w:widowControl/>
              <w:rPr>
                <w:rFonts w:ascii="宋体"/>
                <w:color w:val="0d0d0d"/>
                <w:sz w:val="24"/>
              </w:rPr>
            </w:pPr>
            <w:r>
              <w:rPr>
                <w:rFonts w:hint="eastAsia" w:asciiTheme="minorEastAsia" w:hAnsiTheme="minorEastAsia" w:cstheme="minorEastAsia"/>
                <w:color w:val="000000" w:themeColor="text1"/>
                <w:sz w:val="24"/>
                <w:highlight w:val="none"/>
                <w14:textFill>
                  <w14:solidFill>
                    <w14:schemeClr w14:val="tx1"/>
                  </w14:solidFill>
                </w14:textFill>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bl>
    <w:p>
      <w:pPr>
        <w:pStyle w:val="1073"/>
        <w:ind w:left="0" w:firstLine="0"/>
        <w:jc w:val="center"/>
        <w:spacing w:line="440" w:lineRule="exact"/>
        <w:rPr>
          <w:rFonts w:ascii="Times New Roman" w:hAnsi="Times New Roman" w:eastAsia="楷体_GB2312" w:cs="Times New Roman"/>
          <w:b/>
          <w:bCs/>
          <w:sz w:val="28"/>
          <w:szCs w:val="28"/>
          <w:lang w:val="en-US"/>
        </w:rPr>
        <w:outlineLvl w:val="1"/>
      </w:pPr>
      <w:r>
        <w:rPr>
          <w:rFonts w:hint="eastAsia" w:asciiTheme="minorEastAsia" w:hAnsiTheme="minorEastAsia" w:eastAsiaTheme="minorEastAsia" w:cstheme="minorEastAsia"/>
          <w:b/>
          <w:bCs/>
          <w:color w:val="000000" w:themeColor="text1"/>
          <w:sz w:val="24"/>
          <w:szCs w:val="20"/>
          <w:highlight w:val="none"/>
          <w:lang w:val="en-US" w:eastAsia="zh-CN" w:bidi="ar-SA"/>
          <w14:textFill>
            <w14:solidFill>
              <w14:schemeClr w14:val="tx1"/>
            </w14:solidFill>
          </w14:textFill>
        </w:rPr>
        <w:t xml:space="preserve">分包二（实景三维建设等工作）</w:t>
      </w:r>
      <w:r/>
    </w:p>
    <w:tbl>
      <w:tblPr>
        <w:tblStyle w:val="793"/>
        <w:tblW w:w="86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1377"/>
        <w:gridCol w:w="6521"/>
      </w:tblGrid>
      <w:tr>
        <w:trPr>
          <w:jc w:val="center"/>
          <w:trHeight w:val="710"/>
        </w:trPr>
        <w:tc>
          <w:tcPr>
            <w:tcBorders>
              <w:top w:val="single" w:color="auto" w:sz="4" w:space="0"/>
              <w:left w:val="single" w:color="auto" w:sz="4" w:space="0"/>
              <w:bottom w:val="single" w:color="auto" w:sz="4" w:space="0"/>
              <w:right w:val="single" w:color="auto" w:sz="4" w:space="0"/>
            </w:tcBorders>
            <w:tcW w:w="774" w:type="dxa"/>
            <w:vAlign w:val="center"/>
            <w:textDirection w:val="lrTb"/>
            <w:noWrap/>
          </w:tcPr>
          <w:p>
            <w:pPr>
              <w:jc w:val="center"/>
              <w:keepLines w:val="0"/>
              <w:keepNext w:val="0"/>
              <w:pageBreakBefore w:val="0"/>
              <w:spacing w:line="500" w:lineRule="exact"/>
              <w:tabs>
                <w:tab w:val="left" w:pos="645" w:leader="none"/>
              </w:tabs>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评分内容</w:t>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评分标准</w:t>
            </w:r>
            <w:r/>
          </w:p>
        </w:tc>
      </w:tr>
      <w:tr>
        <w:trPr>
          <w:jc w:val="center"/>
          <w:trHeight w:val="369"/>
        </w:trPr>
        <w:tc>
          <w:tcPr>
            <w:tcBorders>
              <w:top w:val="single" w:color="auto" w:sz="4" w:space="0"/>
              <w:left w:val="single" w:color="auto" w:sz="4" w:space="0"/>
              <w:bottom w:val="single" w:color="auto" w:sz="4" w:space="0"/>
              <w:right w:val="single" w:color="auto" w:sz="4" w:space="0"/>
            </w:tcBorders>
            <w:tcW w:w="774" w:type="dxa"/>
            <w:vAlign w:val="center"/>
            <w:textDirection w:val="lrTb"/>
            <w:noWrap/>
          </w:tcPr>
          <w:p>
            <w:pPr>
              <w:ind w:firstLine="24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tcPr>
          <w:p>
            <w:pPr>
              <w:jc w:val="cente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投标报价</w:t>
            </w:r>
            <w:r/>
          </w:p>
          <w:p>
            <w:pPr>
              <w:jc w:val="cente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（10分）</w:t>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tcPr>
          <w:p>
            <w:pPr>
              <w:ind w:firstLine="561"/>
              <w:keepLines w:val="0"/>
              <w:keepNext w:val="0"/>
              <w:pageBreakBefore w:val="0"/>
              <w:spacing w:line="5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满足招标文件要求且投标价格最低的投标报价为评标基准价，其价格分为满分。</w:t>
            </w:r>
            <w:r/>
          </w:p>
          <w:p>
            <w:pPr>
              <w:ind w:firstLine="561"/>
              <w:keepLines w:val="0"/>
              <w:keepNext w:val="0"/>
              <w:pageBreakBefore w:val="0"/>
              <w:spacing w:line="500" w:lineRule="exact"/>
              <w:widowControl/>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其他投标人的价格分统一按照下列公式计算：投标报价得分=(评标基准价／投标报价)×10（该结果四舍五入，保留两位小数）</w:t>
            </w:r>
            <w:r/>
          </w:p>
        </w:tc>
      </w:tr>
      <w:tr>
        <w:trPr>
          <w:jc w:val="center"/>
          <w:trHeight w:val="686"/>
        </w:trPr>
        <w:tc>
          <w:tcPr>
            <w:tcBorders>
              <w:top w:val="single" w:color="auto" w:sz="4" w:space="0"/>
              <w:left w:val="single" w:color="auto" w:sz="4" w:space="0"/>
              <w:bottom w:val="single" w:color="auto" w:sz="4" w:space="0"/>
              <w:right w:val="single" w:color="auto" w:sz="4" w:space="0"/>
            </w:tcBorders>
            <w:tcW w:w="774" w:type="dxa"/>
            <w:vAlign w:val="center"/>
            <w:textDirection w:val="lrTb"/>
            <w:noWrap/>
          </w:tcPr>
          <w:p>
            <w:pPr>
              <w:ind w:firstLine="24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tcPr>
          <w:p>
            <w:pPr>
              <w:jc w:val="cente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企业业绩</w:t>
            </w:r>
            <w:r/>
          </w:p>
          <w:p>
            <w:pPr>
              <w:jc w:val="cente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（10分）</w:t>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tcPr>
          <w:p>
            <w:pPr>
              <w:ind w:firstLine="561"/>
              <w:keepLines w:val="0"/>
              <w:keepNext w:val="0"/>
              <w:pageBreakBefore w:val="0"/>
              <w:spacing w:line="500" w:lineRule="exact"/>
              <w:widowControl/>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2021年1月1日以来（以合同签订时间为准）：供应商承担过</w:t>
            </w:r>
            <w:r>
              <w:rPr>
                <w:rFonts w:hint="eastAsia" w:ascii="宋体" w:hAnsi="宋体" w:eastAsia="宋体" w:cs="宋体"/>
                <w:color w:val="000000" w:themeColor="text1"/>
                <w:sz w:val="24"/>
                <w:szCs w:val="24"/>
                <w:highlight w:val="none"/>
                <w14:textFill>
                  <w14:solidFill>
                    <w14:schemeClr w14:val="tx1"/>
                  </w14:solidFill>
                </w14:textFill>
              </w:rPr>
              <w:t xml:space="preserve">类似</w:t>
            </w:r>
            <w:r>
              <w:rPr>
                <w:rFonts w:hint="eastAsia" w:ascii="宋体" w:hAnsi="宋体" w:eastAsia="宋体" w:cs="宋体"/>
                <w:color w:val="000000" w:themeColor="text1"/>
                <w:sz w:val="24"/>
                <w:szCs w:val="24"/>
                <w:highlight w:val="none"/>
                <w:lang w:val="zh-CN"/>
                <w14:textFill>
                  <w14:solidFill>
                    <w14:schemeClr w14:val="tx1"/>
                  </w14:solidFill>
                </w14:textFill>
              </w:rPr>
              <w:t xml:space="preserve">项目（</w:t>
            </w:r>
            <w:r>
              <w:rPr>
                <w:rFonts w:hint="eastAsia" w:ascii="宋体" w:hAnsi="宋体" w:eastAsia="宋体" w:cs="宋体"/>
                <w:color w:val="000000" w:themeColor="text1"/>
                <w:sz w:val="24"/>
                <w:szCs w:val="24"/>
                <w:highlight w:val="none"/>
                <w14:textFill>
                  <w14:solidFill>
                    <w14:schemeClr w14:val="tx1"/>
                  </w14:solidFill>
                </w14:textFill>
              </w:rPr>
              <w:t xml:space="preserve">类似项目是指实景三维建设</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地理实体数据建库</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正射影像制作</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等</w:t>
            </w:r>
            <w:r>
              <w:rPr>
                <w:rFonts w:hint="eastAsia" w:ascii="宋体" w:hAnsi="宋体" w:eastAsia="宋体" w:cs="宋体"/>
                <w:color w:val="000000" w:themeColor="text1"/>
                <w:sz w:val="24"/>
                <w:szCs w:val="24"/>
                <w:highlight w:val="none"/>
                <w:lang w:val="zh-CN"/>
                <w14:textFill>
                  <w14:solidFill>
                    <w14:schemeClr w14:val="tx1"/>
                  </w14:solidFill>
                </w14:textFill>
              </w:rPr>
              <w:t xml:space="preserve">）的，有一个得</w:t>
            </w:r>
            <w:r>
              <w:rPr>
                <w:rFonts w:hint="eastAsia" w:ascii="宋体" w:hAnsi="宋体" w:eastAsia="宋体" w:cs="宋体"/>
                <w:color w:val="000000" w:themeColor="text1"/>
                <w:sz w:val="24"/>
                <w:szCs w:val="24"/>
                <w:highlight w:val="none"/>
                <w14:textFill>
                  <w14:solidFill>
                    <w14:schemeClr w14:val="tx1"/>
                  </w14:solidFill>
                </w14:textFill>
              </w:rPr>
              <w:t xml:space="preserve">2.5</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分，最高得</w:t>
            </w:r>
            <w:r>
              <w:rPr>
                <w:rFonts w:hint="eastAsia" w:ascii="宋体" w:hAnsi="宋体" w:eastAsia="宋体" w:cs="宋体"/>
                <w:color w:val="000000" w:themeColor="text1"/>
                <w:sz w:val="24"/>
                <w:szCs w:val="24"/>
                <w:highlight w:val="none"/>
                <w14:textFill>
                  <w14:solidFill>
                    <w14:schemeClr w14:val="tx1"/>
                  </w14:solidFill>
                </w14:textFill>
              </w:rPr>
              <w:t xml:space="preserve">10</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分。</w:t>
            </w:r>
            <w:r/>
          </w:p>
          <w:p>
            <w:pPr>
              <w:ind w:firstLine="561"/>
              <w:keepLines w:val="0"/>
              <w:keepNext w:val="0"/>
              <w:pageBreakBefore w:val="0"/>
              <w:spacing w:line="5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注：投标时需提供服务合同原件彩色扫描件，且合同中需体现甲乙双方名称、合同签订时间、甲乙双方章印齐全，否则不予认可。未提供或经评审不合格的均不得分。</w:t>
            </w:r>
            <w:r/>
          </w:p>
        </w:tc>
      </w:tr>
      <w:tr>
        <w:trPr>
          <w:jc w:val="center"/>
          <w:trHeight w:val="1476"/>
        </w:trPr>
        <w:tc>
          <w:tcPr>
            <w:tcBorders>
              <w:top w:val="single" w:color="auto" w:sz="4" w:space="0"/>
              <w:left w:val="single" w:color="auto" w:sz="4" w:space="0"/>
              <w:bottom w:val="single" w:color="auto" w:sz="4" w:space="0"/>
              <w:right w:val="single" w:color="auto" w:sz="4" w:space="0"/>
            </w:tcBorders>
            <w:tcW w:w="774" w:type="dxa"/>
            <w:vAlign w:val="center"/>
            <w:textDirection w:val="lrTb"/>
            <w:noWrap/>
          </w:tcPr>
          <w:p>
            <w:pPr>
              <w:ind w:firstLine="24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tcPr>
          <w:p>
            <w:pPr>
              <w:jc w:val="cente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荣誉奖项（12分）</w:t>
            </w:r>
            <w:r/>
          </w:p>
        </w:tc>
        <w:tc>
          <w:tcPr>
            <w:tcBorders>
              <w:top w:val="single" w:color="auto" w:sz="4" w:space="0"/>
              <w:left w:val="single" w:color="auto" w:sz="4" w:space="0"/>
              <w:bottom w:val="single" w:color="auto" w:sz="4" w:space="0"/>
              <w:right w:val="single" w:color="auto" w:sz="4" w:space="0"/>
            </w:tcBorders>
            <w:tcW w:w="6521" w:type="dxa"/>
            <w:vAlign w:val="top"/>
            <w:textDirection w:val="lrTb"/>
            <w:noWrap/>
          </w:tcPr>
          <w:p>
            <w:pPr>
              <w:ind w:firstLine="561"/>
              <w:keepLines w:val="0"/>
              <w:keepNext w:val="0"/>
              <w:pageBreakBefore w:val="0"/>
              <w:spacing w:line="5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供应商承担的测绘类项目获得过县级政府部门颁发的有关奖项，有一个得1分，获得过市级政府部门颁发的有关奖项，有一个得2分，获得过省级及以上政府部门颁发的有关奖项，有一个得4分，最高得12分。</w:t>
            </w:r>
            <w:r/>
          </w:p>
          <w:p>
            <w:pPr>
              <w:ind w:firstLine="561"/>
              <w:keepLines w:val="0"/>
              <w:keepNext w:val="0"/>
              <w:pageBreakBefore w:val="0"/>
              <w:spacing w:line="500" w:lineRule="exact"/>
              <w:widowControl/>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注：投标时须提供获奖证书原件扫描件</w:t>
            </w:r>
            <w:r>
              <w:rPr>
                <w:rFonts w:hint="eastAsia" w:ascii="宋体" w:cs="宋体"/>
                <w:sz w:val="24"/>
                <w:lang w:val="en-US" w:eastAsia="zh-CN"/>
              </w:rPr>
              <w:t xml:space="preserve">并加盖投标人公章。</w:t>
            </w:r>
            <w:r/>
          </w:p>
        </w:tc>
      </w:tr>
      <w:tr>
        <w:trPr>
          <w:jc w:val="center"/>
          <w:trHeight w:val="723"/>
        </w:trPr>
        <w:tc>
          <w:tcPr>
            <w:tcBorders>
              <w:top w:val="single" w:color="auto" w:sz="4" w:space="0"/>
              <w:left w:val="single" w:color="auto" w:sz="4" w:space="0"/>
              <w:bottom w:val="single" w:color="auto" w:sz="4" w:space="0"/>
              <w:right w:val="single" w:color="auto" w:sz="4" w:space="0"/>
            </w:tcBorders>
            <w:tcW w:w="774" w:type="dxa"/>
            <w:vAlign w:val="center"/>
            <w:textDirection w:val="lrTb"/>
            <w:noWrap/>
          </w:tcPr>
          <w:p>
            <w:pPr>
              <w:ind w:firstLine="24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tcPr>
          <w:p>
            <w:pPr>
              <w:jc w:val="cente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人员配备（18分）</w:t>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tcPr>
          <w:p>
            <w:pPr>
              <w:ind w:firstLine="561"/>
              <w:keepLines w:val="0"/>
              <w:keepNext w:val="0"/>
              <w:pageBreakBefore w:val="0"/>
              <w:spacing w:line="500" w:lineRule="exact"/>
              <w:widowControl/>
              <w:rPr>
                <w:rFonts w:hint="eastAsia" w:ascii="宋体" w:hAnsi="宋体" w:eastAsia="宋体" w:cs="宋体"/>
                <w:color w:val="000000" w:themeColor="text1"/>
                <w:sz w:val="24"/>
                <w:szCs w:val="24"/>
                <w:highlight w:val="none"/>
                <w14:textFill>
                  <w14:solidFill>
                    <w14:schemeClr w14:val="tx1"/>
                  </w14:solidFill>
                </w14:textFill>
              </w:rPr>
            </w:pPr>
            <w:r/>
            <w:bookmarkStart w:id="115" w:name="_Hlk216342482"/>
            <w:r>
              <w:rPr>
                <w:rFonts w:hint="eastAsia" w:ascii="宋体" w:hAnsi="宋体" w:eastAsia="宋体" w:cs="宋体"/>
                <w:color w:val="000000" w:themeColor="text1"/>
                <w:sz w:val="24"/>
                <w:szCs w:val="24"/>
                <w:highlight w:val="none"/>
                <w14:textFill>
                  <w14:solidFill>
                    <w14:schemeClr w14:val="tx1"/>
                  </w14:solidFill>
                </w14:textFill>
              </w:rPr>
              <w:t xml:space="preserve">1.项目负责人（6分）：具有测绘类高级及以上工程师职称证书得2分，具有测绘类</w:t>
            </w:r>
            <w:r>
              <w:rPr>
                <w:rFonts w:hint="eastAsia" w:ascii="宋体" w:cs="宋体"/>
                <w:sz w:val="24"/>
                <w:lang w:val="en-US" w:eastAsia="zh-CN"/>
              </w:rPr>
              <w:t xml:space="preserve">中级</w:t>
            </w:r>
            <w:r>
              <w:rPr>
                <w:rFonts w:hint="eastAsia" w:ascii="宋体" w:hAnsi="宋体" w:eastAsia="宋体" w:cs="宋体"/>
                <w:color w:val="000000" w:themeColor="text1"/>
                <w:sz w:val="24"/>
                <w:szCs w:val="24"/>
                <w:highlight w:val="none"/>
                <w14:textFill>
                  <w14:solidFill>
                    <w14:schemeClr w14:val="tx1"/>
                  </w14:solidFill>
                </w14:textFill>
              </w:rPr>
              <w:t xml:space="preserve">工程师职称证书得1分，最高得2分；具有注册测绘师资格证书的得2分；具有注册安全工程师资格证书得2分；本项最高得6分。</w:t>
            </w:r>
            <w:r/>
          </w:p>
          <w:p>
            <w:pPr>
              <w:ind w:firstLine="561"/>
              <w:keepLines w:val="0"/>
              <w:keepNext w:val="0"/>
              <w:pageBreakBefore w:val="0"/>
              <w:spacing w:line="5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2.技术负责人（6分）：具有测绘类高级及以上工程师职称证书得2分，具有测绘类</w:t>
            </w:r>
            <w:r>
              <w:rPr>
                <w:rFonts w:hint="eastAsia" w:ascii="宋体" w:cs="宋体"/>
                <w:sz w:val="24"/>
                <w:lang w:val="en-US" w:eastAsia="zh-CN"/>
              </w:rPr>
              <w:t xml:space="preserve">中级</w:t>
            </w:r>
            <w:r>
              <w:rPr>
                <w:rFonts w:hint="eastAsia" w:ascii="宋体" w:hAnsi="宋体" w:eastAsia="宋体" w:cs="宋体"/>
                <w:color w:val="000000" w:themeColor="text1"/>
                <w:sz w:val="24"/>
                <w:szCs w:val="24"/>
                <w:highlight w:val="none"/>
                <w14:textFill>
                  <w14:solidFill>
                    <w14:schemeClr w14:val="tx1"/>
                  </w14:solidFill>
                </w14:textFill>
              </w:rPr>
              <w:t xml:space="preserve">工程师职称证书得1分，最高得2分；具有注册测绘师资格证书的得2分；具有核心涉密人员保密培训合格证书的得2分；本项最高得6分。</w:t>
            </w:r>
            <w:r/>
          </w:p>
          <w:p>
            <w:pPr>
              <w:ind w:firstLine="561"/>
              <w:keepLines w:val="0"/>
              <w:keepNext w:val="0"/>
              <w:pageBreakBefore w:val="0"/>
              <w:spacing w:line="5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3.除项目负责人、技术负责人外，供应商为本项目配备的项目组其他成员中：具有测绘类高级及以上工程师职称或注册测绘师资格证书的，有一人得1分，最高得6分。</w:t>
            </w:r>
            <w:bookmarkEnd w:id="115"/>
            <w:r/>
            <w:r/>
          </w:p>
          <w:p>
            <w:pPr>
              <w:ind w:firstLine="561"/>
              <w:keepLines w:val="0"/>
              <w:keepNext w:val="0"/>
              <w:pageBreakBefore w:val="0"/>
              <w:spacing w:line="5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注：提供为项目组成员的姓名、在本项目中担任职务及相应证书和采购公告上网公告前1个月的社保证明材料原件扫描件，不提供不得分（同一人员不重复计分）。</w:t>
            </w:r>
            <w:r/>
          </w:p>
        </w:tc>
      </w:tr>
      <w:tr>
        <w:trPr>
          <w:jc w:val="center"/>
          <w:trHeight w:val="90"/>
        </w:trPr>
        <w:tc>
          <w:tcPr>
            <w:tcBorders>
              <w:top w:val="single" w:color="auto" w:sz="4" w:space="0"/>
              <w:left w:val="single" w:color="auto" w:sz="4" w:space="0"/>
              <w:bottom w:val="single" w:color="auto" w:sz="4" w:space="0"/>
              <w:right w:val="single" w:color="auto" w:sz="4" w:space="0"/>
            </w:tcBorders>
            <w:tcW w:w="774" w:type="dxa"/>
            <w:vAlign w:val="center"/>
            <w:textDirection w:val="lrTb"/>
            <w:noWrap/>
          </w:tcPr>
          <w:p>
            <w:pPr>
              <w:ind w:firstLine="24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tcPr>
          <w:p>
            <w:pPr>
              <w:jc w:val="cente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实施方案</w:t>
            </w:r>
            <w:r/>
          </w:p>
          <w:p>
            <w:pPr>
              <w:jc w:val="cente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（50分）</w:t>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tcPr>
          <w:p>
            <w:pPr>
              <w:ind w:firstLine="561"/>
              <w:keepLines w:val="0"/>
              <w:keepNext w:val="0"/>
              <w:pageBreakBefore w:val="0"/>
              <w:spacing w:line="5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1、项目工作方案（18分）</w:t>
            </w:r>
            <w:r/>
          </w:p>
          <w:p>
            <w:pPr>
              <w:ind w:firstLine="561"/>
              <w:keepLines w:val="0"/>
              <w:keepNext w:val="0"/>
              <w:pageBreakBefore w:val="0"/>
              <w:spacing w:line="5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lang w:val="zh-CN"/>
                <w14:textFill>
                  <w14:solidFill>
                    <w14:schemeClr w14:val="tx1"/>
                  </w14:solidFill>
                </w14:textFill>
              </w:rPr>
              <w:t xml:space="preserve">供应商根据本项目第四章中“项目实施方案”要求，提供有针对性的、科学有效的项目工作方案，至少包含：</w:t>
            </w: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建设目标、建设内容、执行标准规范、指标要求、成果要求等内容。</w:t>
            </w:r>
            <w:r>
              <w:rPr>
                <w:rFonts w:hint="eastAsia" w:asciiTheme="minorEastAsia" w:hAnsiTheme="minorEastAsia" w:cstheme="minorEastAsia"/>
                <w:color w:val="000000" w:themeColor="text1"/>
                <w:sz w:val="24"/>
                <w:highlight w:val="none"/>
                <w14:textFill>
                  <w14:solidFill>
                    <w14:schemeClr w14:val="tx1"/>
                  </w14:solidFill>
                </w14:textFill>
              </w:rPr>
              <w:t xml:space="preserve">方案优于要求的，得18分。符合要求得16分；不符合要求或未提供的不得分。</w:t>
            </w:r>
            <w:r/>
          </w:p>
          <w:p>
            <w:pPr>
              <w:ind w:firstLine="561"/>
              <w:keepLines w:val="0"/>
              <w:keepNext w:val="0"/>
              <w:pageBreakBefore w:val="0"/>
              <w:spacing w:line="5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r/>
          </w:p>
          <w:p>
            <w:pPr>
              <w:ind w:firstLine="561"/>
              <w:keepLines w:val="0"/>
              <w:keepNext w:val="0"/>
              <w:pageBreakBefore w:val="0"/>
              <w:spacing w:line="5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2、工作进度计划和保证工作质量和进度的措施（16分）      </w:t>
            </w:r>
            <w:r/>
          </w:p>
          <w:p>
            <w:pPr>
              <w:ind w:firstLine="561"/>
              <w:keepLines w:val="0"/>
              <w:keepNext w:val="0"/>
              <w:pageBreakBefore w:val="0"/>
              <w:spacing w:line="5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lang w:val="zh-CN"/>
                <w14:textFill>
                  <w14:solidFill>
                    <w14:schemeClr w14:val="tx1"/>
                  </w14:solidFill>
                </w14:textFill>
              </w:rPr>
              <w:t xml:space="preserve">供应商根据本项目第四章中“项目实施方案”要求，提供有针对性的、科学有效的</w:t>
            </w:r>
            <w:r>
              <w:rPr>
                <w:rFonts w:hint="eastAsia" w:asciiTheme="minorEastAsia" w:hAnsiTheme="minorEastAsia" w:cstheme="minorEastAsia"/>
                <w:color w:val="000000" w:themeColor="text1"/>
                <w:sz w:val="24"/>
                <w:highlight w:val="none"/>
                <w14:textFill>
                  <w14:solidFill>
                    <w14:schemeClr w14:val="tx1"/>
                  </w14:solidFill>
                </w14:textFill>
              </w:rPr>
              <w:t xml:space="preserve">工作进度计划</w:t>
            </w:r>
            <w:r>
              <w:rPr>
                <w:rFonts w:hint="eastAsia" w:asciiTheme="minorEastAsia" w:hAnsiTheme="minorEastAsia" w:cstheme="minorEastAsia"/>
                <w:color w:val="000000" w:themeColor="text1"/>
                <w:sz w:val="24"/>
                <w:highlight w:val="none"/>
                <w:lang w:val="en-US" w:eastAsia="zh-CN"/>
                <w14:textFill>
                  <w14:solidFill>
                    <w14:schemeClr w14:val="tx1"/>
                  </w14:solidFill>
                </w14:textFill>
              </w:rPr>
              <w:t xml:space="preserve">及保证措施</w:t>
            </w:r>
            <w:r>
              <w:rPr>
                <w:rFonts w:hint="eastAsia" w:asciiTheme="minorEastAsia" w:hAnsiTheme="minorEastAsia" w:cstheme="minorEastAsia"/>
                <w:color w:val="000000" w:themeColor="text1"/>
                <w:sz w:val="24"/>
                <w:highlight w:val="none"/>
                <w:lang w:val="zh-CN"/>
                <w14:textFill>
                  <w14:solidFill>
                    <w14:schemeClr w14:val="tx1"/>
                  </w14:solidFill>
                </w14:textFill>
              </w:rPr>
              <w:t xml:space="preserve">，至</w:t>
            </w:r>
            <w:r>
              <w:rPr>
                <w:rFonts w:hint="eastAsia"/>
                <w:color w:val="auto"/>
                <w:highlight w:val="none"/>
                <w:lang w:val="zh-CN"/>
              </w:rPr>
              <w:t xml:space="preserve">少</w:t>
            </w:r>
            <w:r>
              <w:rPr>
                <w:rFonts w:hint="eastAsia" w:asciiTheme="minorEastAsia" w:hAnsiTheme="minorEastAsia" w:cstheme="minorEastAsia"/>
                <w:color w:val="000000" w:themeColor="text1"/>
                <w:sz w:val="24"/>
                <w:highlight w:val="none"/>
                <w:lang w:val="zh-CN"/>
                <w14:textFill>
                  <w14:solidFill>
                    <w14:schemeClr w14:val="tx1"/>
                  </w14:solidFill>
                </w14:textFill>
              </w:rPr>
              <w:t xml:space="preserve">包含：</w:t>
            </w: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建设周期、维护服务期限、实施进度计划等内容</w:t>
            </w:r>
            <w:r>
              <w:rPr>
                <w:rFonts w:hint="eastAsia" w:asciiTheme="minorEastAsia" w:hAnsiTheme="minorEastAsia" w:cstheme="minorEastAsia"/>
                <w:color w:val="000000" w:themeColor="text1"/>
                <w:sz w:val="24"/>
                <w:highlight w:val="none"/>
                <w:lang w:eastAsia="zh-CN"/>
                <w14:textFill>
                  <w14:solidFill>
                    <w14:schemeClr w14:val="tx1"/>
                  </w14:solidFill>
                </w14:textFill>
              </w:rPr>
              <w:t xml:space="preserve">。</w:t>
            </w:r>
            <w:r>
              <w:rPr>
                <w:rFonts w:hint="eastAsia" w:asciiTheme="minorEastAsia" w:hAnsiTheme="minorEastAsia" w:cstheme="minorEastAsia"/>
                <w:color w:val="000000" w:themeColor="text1"/>
                <w:sz w:val="24"/>
                <w:highlight w:val="none"/>
                <w14:textFill>
                  <w14:solidFill>
                    <w14:schemeClr w14:val="tx1"/>
                  </w14:solidFill>
                </w14:textFill>
              </w:rPr>
              <w:t xml:space="preserve">方案优于要求的，得16分；符合要求得14分；不符合要求或未提供的不得分。</w:t>
            </w:r>
            <w:r/>
          </w:p>
          <w:p>
            <w:pPr>
              <w:ind w:firstLine="561"/>
              <w:keepLines w:val="0"/>
              <w:keepNext w:val="0"/>
              <w:pageBreakBefore w:val="0"/>
              <w:spacing w:line="5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561"/>
              <w:keepLines w:val="0"/>
              <w:keepNext w:val="0"/>
              <w:pageBreakBefore w:val="0"/>
              <w:spacing w:line="5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3、后续服务的安排及保证措施（16分）</w:t>
            </w:r>
            <w:r/>
          </w:p>
          <w:p>
            <w:pPr>
              <w:ind w:firstLine="561"/>
              <w:keepLines w:val="0"/>
              <w:keepNext w:val="0"/>
              <w:pageBreakBefore w:val="0"/>
              <w:spacing w:line="5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供应商根据第四章项目需求，提供有针对性的、科学严谨的后续服务的安排及保证措施，至少包含</w:t>
            </w:r>
            <w:r>
              <w:rPr>
                <w:rFonts w:hint="eastAsia" w:asciiTheme="minorEastAsia" w:hAnsiTheme="minorEastAsia" w:cstheme="minorEastAsia"/>
                <w:color w:val="000000" w:themeColor="text1"/>
                <w:sz w:val="24"/>
                <w:highlight w:val="none"/>
                <w:lang w:val="en-US" w:eastAsia="zh-CN"/>
                <w14:textFill>
                  <w14:solidFill>
                    <w14:schemeClr w14:val="tx1"/>
                  </w14:solidFill>
                </w14:textFill>
              </w:rPr>
              <w:t xml:space="preserve">本项目后续服务的安排、服务保证措施等内容</w:t>
            </w:r>
            <w:r>
              <w:rPr>
                <w:rFonts w:hint="eastAsia" w:asciiTheme="minorEastAsia" w:hAnsiTheme="minorEastAsia" w:cstheme="minorEastAsia"/>
                <w:color w:val="000000" w:themeColor="text1"/>
                <w:sz w:val="24"/>
                <w:highlight w:val="none"/>
                <w14:textFill>
                  <w14:solidFill>
                    <w14:schemeClr w14:val="tx1"/>
                  </w14:solidFill>
                </w14:textFill>
              </w:rPr>
              <w:t xml:space="preserve">。方案优于要求的，得16分；符合要求得14分；不符合要求或未提供的不得分。</w:t>
            </w:r>
            <w:r/>
          </w:p>
          <w:p>
            <w:pPr>
              <w:ind w:firstLine="561"/>
              <w:keepLines w:val="0"/>
              <w:keepNext w:val="0"/>
              <w:pageBreakBefore w:val="0"/>
              <w:spacing w:line="5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bl>
    <w:p>
      <w:pPr>
        <w:pStyle w:val="794"/>
      </w:pPr>
      <w:r/>
      <w:r/>
    </w:p>
    <w:p>
      <w:pPr>
        <w:rPr>
          <w:sz w:val="18"/>
          <w:szCs w:val="18"/>
        </w:rPr>
      </w:pPr>
      <w:r>
        <w:rPr>
          <w:sz w:val="18"/>
          <w:szCs w:val="18"/>
        </w:rPr>
      </w:r>
      <w:r/>
    </w:p>
    <w:p>
      <w:pPr>
        <w:pStyle w:val="824"/>
        <w:jc w:val="center"/>
        <w:keepNext/>
        <w:spacing w:beforeAutospacing="0" w:afterAutospacing="0"/>
        <w:rPr>
          <w:rFonts w:ascii="宋体" w:cs="宋体"/>
          <w:color w:val="000000"/>
          <w:sz w:val="18"/>
          <w:szCs w:val="18"/>
        </w:rPr>
      </w:pPr>
      <w:r>
        <w:rPr>
          <w:rFonts w:ascii="宋体" w:cs="宋体"/>
          <w:color w:val="000000"/>
          <w:sz w:val="18"/>
          <w:szCs w:val="18"/>
        </w:rPr>
      </w:r>
      <w:r/>
    </w:p>
    <w:p>
      <w:pPr>
        <w:jc w:val="center"/>
        <w:widowControl/>
        <w:rPr>
          <w:rFonts w:hint="eastAsia" w:ascii="方正小标宋_GBK" w:eastAsia="方正小标宋_GBK" w:cs="宋体" w:hAnsiTheme="minorEastAsia"/>
          <w:color w:val="000000" w:themeColor="text1"/>
          <w:sz w:val="44"/>
          <w:szCs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color w:val="000000" w:themeColor="text1"/>
          <w:sz w:val="44"/>
          <w:szCs w:val="44"/>
          <w:highlight w:val="none"/>
          <w14:textFill>
            <w14:solidFill>
              <w14:schemeClr w14:val="tx1"/>
            </w14:solidFill>
          </w14:textFill>
        </w:rPr>
        <w:t xml:space="preserve">第六章  </w:t>
      </w:r>
      <w:bookmarkEnd w:id="112"/>
      <w:r>
        <w:rPr>
          <w:rFonts w:hint="eastAsia" w:ascii="黑体" w:hAnsi="黑体" w:eastAsia="黑体" w:cs="黑体"/>
          <w:color w:val="000000" w:themeColor="text1"/>
          <w:sz w:val="44"/>
          <w:szCs w:val="44"/>
          <w:highlight w:val="none"/>
          <w14:textFill>
            <w14:solidFill>
              <w14:schemeClr w14:val="tx1"/>
            </w14:solidFill>
          </w14:textFill>
        </w:rPr>
        <w:t xml:space="preserve">投标文件格式 </w:t>
      </w:r>
      <w:r>
        <w:rPr>
          <w:rFonts w:hint="eastAsia" w:ascii="方正小标宋_GBK" w:eastAsia="方正小标宋_GBK" w:cs="宋体" w:hAnsiTheme="minorEastAsia"/>
          <w:color w:val="000000" w:themeColor="text1"/>
          <w:sz w:val="44"/>
          <w:szCs w:val="44"/>
          <w:highlight w:val="none"/>
          <w14:textFill>
            <w14:solidFill>
              <w14:schemeClr w14:val="tx1"/>
            </w14:solidFill>
          </w14:textFill>
        </w:rPr>
        <w:t xml:space="preserve"> </w:t>
      </w:r>
      <w:r/>
    </w:p>
    <w:p>
      <w:pPr>
        <w:ind w:firstLine="1446"/>
        <w:widowControl/>
        <w:rPr>
          <w:rFonts w:hint="eastAsia" w:cs="Times New Roman" w:asciiTheme="minorEastAsia" w:hAnsiTheme="minorEastAsia"/>
          <w:b/>
          <w:color w:val="000000" w:themeColor="text1"/>
          <w:sz w:val="72"/>
          <w:szCs w:val="72"/>
          <w:highlight w:val="none"/>
          <w14:textFill>
            <w14:solidFill>
              <w14:schemeClr w14:val="tx1"/>
            </w14:solidFill>
          </w14:textFill>
        </w:rPr>
      </w:pPr>
      <w:r/>
      <w:bookmarkStart w:id="116" w:name="_Toc120614282"/>
      <w:r/>
      <w:bookmarkEnd w:id="116"/>
      <w:r/>
      <w:bookmarkStart w:id="117" w:name="_Toc49090576"/>
      <w:r/>
      <w:bookmarkEnd w:id="117"/>
      <w:r/>
      <w:bookmarkStart w:id="118" w:name="_Hlt26671244"/>
      <w:r/>
      <w:bookmarkStart w:id="119" w:name="_Toc26554094"/>
      <w:r/>
      <w:bookmarkStart w:id="120" w:name="_Hlt26955039"/>
      <w:r/>
      <w:r/>
    </w:p>
    <w:p>
      <w:pPr>
        <w:ind w:firstLine="1446"/>
        <w:widowControl/>
        <w:rPr>
          <w:rFonts w:hint="eastAsia" w:cs="Times New Roman" w:asciiTheme="minorEastAsia" w:hAnsiTheme="minorEastAsia"/>
          <w:b/>
          <w:color w:val="000000" w:themeColor="text1"/>
          <w:sz w:val="72"/>
          <w:szCs w:val="72"/>
          <w:highlight w:val="none"/>
          <w14:textFill>
            <w14:solidFill>
              <w14:schemeClr w14:val="tx1"/>
            </w14:solidFill>
          </w14:textFill>
        </w:rPr>
      </w:pPr>
      <w:r>
        <w:rPr>
          <w:rFonts w:hint="eastAsia" w:cs="Times New Roman" w:asciiTheme="minorEastAsia" w:hAnsiTheme="minorEastAsia"/>
          <w:b/>
          <w:color w:val="000000" w:themeColor="text1"/>
          <w:sz w:val="72"/>
          <w:szCs w:val="72"/>
          <w:highlight w:val="none"/>
          <w14:textFill>
            <w14:solidFill>
              <w14:schemeClr w14:val="tx1"/>
            </w14:solidFill>
          </w14:textFill>
        </w:rPr>
      </w:r>
      <w:r/>
    </w:p>
    <w:p>
      <w:pPr>
        <w:jc w:val="center"/>
        <w:widowControl/>
        <w:rPr>
          <w:rFonts w:hint="eastAsia" w:ascii="方正小标宋_GBK" w:eastAsia="方正小标宋_GBK" w:cs="Times New Roman" w:hAnsiTheme="minorEastAsia"/>
          <w:b w:val="0"/>
          <w:bCs w:val="0"/>
          <w:color w:val="000000" w:themeColor="text1"/>
          <w:sz w:val="84"/>
          <w:szCs w:val="84"/>
          <w:highlight w:val="none"/>
          <w14:textFill>
            <w14:solidFill>
              <w14:schemeClr w14:val="tx1"/>
            </w14:solidFill>
          </w14:textFill>
        </w:rPr>
      </w:pPr>
      <w:r>
        <w:rPr>
          <w:rFonts w:hint="eastAsia" w:ascii="方正小标宋_GBK" w:eastAsia="方正小标宋_GBK" w:cs="Times New Roman" w:hAnsiTheme="minorEastAsia"/>
          <w:b w:val="0"/>
          <w:bCs w:val="0"/>
          <w:color w:val="000000" w:themeColor="text1"/>
          <w:sz w:val="84"/>
          <w:szCs w:val="84"/>
          <w:highlight w:val="none"/>
          <w14:textFill>
            <w14:solidFill>
              <w14:schemeClr w14:val="tx1"/>
            </w14:solidFill>
          </w14:textFill>
        </w:rPr>
        <w:t xml:space="preserve">投 标 文 件</w:t>
      </w:r>
      <w:r/>
    </w:p>
    <w:p>
      <w:pPr>
        <w:ind w:firstLine="480"/>
        <w:widowControl/>
        <w:rPr>
          <w:rFonts w:hint="eastAsia" w:cs="Times New Roman" w:asciiTheme="minorEastAsia" w:hAnsiTheme="minorEastAsia"/>
          <w:color w:val="000000" w:themeColor="text1"/>
          <w:sz w:val="24"/>
          <w:highlight w:val="none"/>
          <w14:textFill>
            <w14:solidFill>
              <w14:schemeClr w14:val="tx1"/>
            </w14:solidFill>
          </w14:textFill>
        </w:rPr>
      </w:pPr>
      <w:r>
        <w:rPr>
          <w:rFonts w:hint="eastAsia" w:cs="Times New Roman" w:asciiTheme="minorEastAsia" w:hAnsiTheme="minorEastAsia"/>
          <w:color w:val="000000" w:themeColor="text1"/>
          <w:sz w:val="24"/>
          <w:highlight w:val="none"/>
          <w14:textFill>
            <w14:solidFill>
              <w14:schemeClr w14:val="tx1"/>
            </w14:solidFill>
          </w14:textFill>
        </w:rPr>
      </w:r>
      <w:r/>
    </w:p>
    <w:p>
      <w:pPr>
        <w:ind w:firstLine="480"/>
        <w:widowControl/>
        <w:rPr>
          <w:rFonts w:hint="eastAsia" w:cs="Times New Roman" w:asciiTheme="minorEastAsia" w:hAnsiTheme="minorEastAsia"/>
          <w:color w:val="000000" w:themeColor="text1"/>
          <w:sz w:val="24"/>
          <w:highlight w:val="none"/>
          <w14:textFill>
            <w14:solidFill>
              <w14:schemeClr w14:val="tx1"/>
            </w14:solidFill>
          </w14:textFill>
        </w:rPr>
      </w:pPr>
      <w:r>
        <w:rPr>
          <w:rFonts w:hint="eastAsia" w:cs="Times New Roman" w:asciiTheme="minorEastAsia" w:hAnsiTheme="minorEastAsia"/>
          <w:color w:val="000000" w:themeColor="text1"/>
          <w:sz w:val="24"/>
          <w:highlight w:val="none"/>
          <w14:textFill>
            <w14:solidFill>
              <w14:schemeClr w14:val="tx1"/>
            </w14:solidFill>
          </w14:textFill>
        </w:rPr>
      </w:r>
      <w:r/>
    </w:p>
    <w:p>
      <w:pPr>
        <w:ind w:firstLine="480"/>
        <w:widowControl/>
        <w:rPr>
          <w:rFonts w:hint="eastAsia" w:cs="Times New Roman" w:asciiTheme="minorEastAsia" w:hAnsiTheme="minorEastAsia"/>
          <w:color w:val="000000" w:themeColor="text1"/>
          <w:sz w:val="24"/>
          <w:highlight w:val="none"/>
          <w14:textFill>
            <w14:solidFill>
              <w14:schemeClr w14:val="tx1"/>
            </w14:solidFill>
          </w14:textFill>
        </w:rPr>
      </w:pPr>
      <w:r>
        <w:rPr>
          <w:rFonts w:hint="eastAsia" w:cs="Times New Roman" w:asciiTheme="minorEastAsia" w:hAnsiTheme="minorEastAsia"/>
          <w:color w:val="000000" w:themeColor="text1"/>
          <w:sz w:val="24"/>
          <w:highlight w:val="none"/>
          <w14:textFill>
            <w14:solidFill>
              <w14:schemeClr w14:val="tx1"/>
            </w14:solidFill>
          </w14:textFill>
        </w:rPr>
      </w:r>
      <w:r/>
    </w:p>
    <w:p>
      <w:pPr>
        <w:ind w:firstLine="480"/>
        <w:widowControl/>
        <w:rPr>
          <w:rFonts w:hint="eastAsia" w:cs="Times New Roman" w:asciiTheme="minorEastAsia" w:hAnsiTheme="minorEastAsia"/>
          <w:color w:val="000000" w:themeColor="text1"/>
          <w:sz w:val="24"/>
          <w:highlight w:val="none"/>
          <w14:textFill>
            <w14:solidFill>
              <w14:schemeClr w14:val="tx1"/>
            </w14:solidFill>
          </w14:textFill>
        </w:rPr>
      </w:pPr>
      <w:r>
        <w:rPr>
          <w:rFonts w:hint="eastAsia" w:cs="Times New Roman" w:asciiTheme="minorEastAsia" w:hAnsiTheme="minorEastAsia"/>
          <w:color w:val="000000" w:themeColor="text1"/>
          <w:sz w:val="24"/>
          <w:highlight w:val="none"/>
          <w14:textFill>
            <w14:solidFill>
              <w14:schemeClr w14:val="tx1"/>
            </w14:solidFill>
          </w14:textFill>
        </w:rPr>
      </w:r>
      <w:r/>
    </w:p>
    <w:p>
      <w:pPr>
        <w:ind w:firstLine="480"/>
        <w:widowControl/>
        <w:rPr>
          <w:rFonts w:hint="eastAsia" w:cs="Times New Roman" w:asciiTheme="minorEastAsia" w:hAnsiTheme="minorEastAsia"/>
          <w:color w:val="000000" w:themeColor="text1"/>
          <w:sz w:val="24"/>
          <w:highlight w:val="none"/>
          <w14:textFill>
            <w14:solidFill>
              <w14:schemeClr w14:val="tx1"/>
            </w14:solidFill>
          </w14:textFill>
        </w:rPr>
      </w:pPr>
      <w:r>
        <w:rPr>
          <w:rFonts w:hint="eastAsia" w:cs="Times New Roman" w:asciiTheme="minorEastAsia" w:hAnsiTheme="minorEastAsia"/>
          <w:color w:val="000000" w:themeColor="text1"/>
          <w:sz w:val="24"/>
          <w:highlight w:val="none"/>
          <w14:textFill>
            <w14:solidFill>
              <w14:schemeClr w14:val="tx1"/>
            </w14:solidFill>
          </w14:textFill>
        </w:rPr>
      </w:r>
      <w:r/>
    </w:p>
    <w:p>
      <w:pPr>
        <w:ind w:firstLine="1134"/>
        <w:spacing w:line="360" w:lineRule="auto"/>
        <w:widowControl/>
        <w:rPr>
          <w:rFonts w:hint="eastAsia" w:asciiTheme="minorEastAsia" w:hAnsiTheme="minorEastAsia" w:cstheme="minorEastAsia"/>
          <w:b/>
          <w:color w:val="000000" w:themeColor="text1"/>
          <w:spacing w:val="46"/>
          <w:sz w:val="24"/>
          <w:highlight w:val="none"/>
          <w:u w:val="single"/>
          <w14:textFill>
            <w14:solidFill>
              <w14:schemeClr w14:val="tx1"/>
            </w14:solidFill>
          </w14:textFill>
        </w:rPr>
      </w:pPr>
      <w:r>
        <w:rPr>
          <w:rFonts w:hint="eastAsia" w:asciiTheme="minorEastAsia" w:hAnsiTheme="minorEastAsia" w:cstheme="minorEastAsia"/>
          <w:b/>
          <w:color w:val="000000" w:themeColor="text1"/>
          <w:spacing w:val="46"/>
          <w:sz w:val="36"/>
          <w:szCs w:val="36"/>
          <w:highlight w:val="none"/>
          <w14:textFill>
            <w14:solidFill>
              <w14:schemeClr w14:val="tx1"/>
            </w14:solidFill>
          </w14:textFill>
        </w:rPr>
        <w:t xml:space="preserve">项目名称：</w:t>
      </w:r>
      <w:r>
        <w:rPr>
          <w:rFonts w:hint="eastAsia" w:asciiTheme="minorEastAsia" w:hAnsiTheme="minorEastAsia" w:cstheme="minorEastAsia"/>
          <w:b/>
          <w:color w:val="000000" w:themeColor="text1"/>
          <w:spacing w:val="46"/>
          <w:sz w:val="36"/>
          <w:szCs w:val="36"/>
          <w:highlight w:val="none"/>
          <w:u w:val="single"/>
          <w14:textFill>
            <w14:solidFill>
              <w14:schemeClr w14:val="tx1"/>
            </w14:solidFill>
          </w14:textFill>
        </w:rPr>
        <w:t xml:space="preserve">                 </w:t>
      </w:r>
      <w:r/>
    </w:p>
    <w:p>
      <w:pPr>
        <w:ind w:firstLine="1134"/>
        <w:spacing w:line="360" w:lineRule="auto"/>
        <w:widowControl/>
        <w:rPr>
          <w:rFonts w:hint="eastAsia" w:asciiTheme="minorEastAsia" w:hAnsiTheme="minorEastAsia" w:cstheme="minorEastAsia"/>
          <w:b/>
          <w:color w:val="000000" w:themeColor="text1"/>
          <w:spacing w:val="46"/>
          <w:sz w:val="24"/>
          <w:highlight w:val="none"/>
          <w:u w:val="single"/>
          <w14:textFill>
            <w14:solidFill>
              <w14:schemeClr w14:val="tx1"/>
            </w14:solidFill>
          </w14:textFill>
        </w:rPr>
      </w:pPr>
      <w:r>
        <w:rPr>
          <w:rFonts w:hint="eastAsia" w:asciiTheme="minorEastAsia" w:hAnsiTheme="minorEastAsia" w:cstheme="minorEastAsia"/>
          <w:b/>
          <w:color w:val="000000" w:themeColor="text1"/>
          <w:spacing w:val="46"/>
          <w:sz w:val="36"/>
          <w:szCs w:val="36"/>
          <w:highlight w:val="none"/>
          <w14:textFill>
            <w14:solidFill>
              <w14:schemeClr w14:val="tx1"/>
            </w14:solidFill>
          </w14:textFill>
        </w:rPr>
        <w:t xml:space="preserve">项目编号：</w:t>
      </w:r>
      <w:r>
        <w:rPr>
          <w:rFonts w:hint="eastAsia" w:asciiTheme="minorEastAsia" w:hAnsiTheme="minorEastAsia" w:cstheme="minorEastAsia"/>
          <w:b/>
          <w:color w:val="000000" w:themeColor="text1"/>
          <w:spacing w:val="46"/>
          <w:sz w:val="36"/>
          <w:szCs w:val="36"/>
          <w:highlight w:val="none"/>
          <w:u w:val="single"/>
          <w14:textFill>
            <w14:solidFill>
              <w14:schemeClr w14:val="tx1"/>
            </w14:solidFill>
          </w14:textFill>
        </w:rPr>
        <w:t xml:space="preserve">                 </w:t>
      </w:r>
      <w:r/>
    </w:p>
    <w:p>
      <w:pPr>
        <w:ind w:firstLine="1134"/>
        <w:spacing w:line="360" w:lineRule="auto"/>
        <w:widowControl/>
        <w:rPr>
          <w:rFonts w:hint="eastAsia" w:asciiTheme="minorEastAsia" w:hAnsiTheme="minorEastAsia" w:cstheme="minorEastAsia"/>
          <w:b/>
          <w:color w:val="000000" w:themeColor="text1"/>
          <w:sz w:val="24"/>
          <w:highlight w:val="none"/>
          <w14:textFill>
            <w14:solidFill>
              <w14:schemeClr w14:val="tx1"/>
            </w14:solidFill>
          </w14:textFill>
        </w:rPr>
        <w:outlineLvl w:val="1"/>
      </w:pPr>
      <w:r>
        <w:rPr>
          <w:rFonts w:hint="eastAsia" w:asciiTheme="minorEastAsia" w:hAnsiTheme="minorEastAsia" w:cstheme="minorEastAsia"/>
          <w:b/>
          <w:color w:val="000000" w:themeColor="text1"/>
          <w:sz w:val="36"/>
          <w:szCs w:val="36"/>
          <w:highlight w:val="none"/>
          <w14:textFill>
            <w14:solidFill>
              <w14:schemeClr w14:val="tx1"/>
            </w14:solidFill>
          </w14:textFill>
        </w:rPr>
        <w:t xml:space="preserve">投标人名称：</w:t>
      </w:r>
      <w:r>
        <w:rPr>
          <w:rFonts w:hint="eastAsia" w:asciiTheme="minorEastAsia" w:hAnsiTheme="minorEastAsia" w:cstheme="minorEastAsia"/>
          <w:b/>
          <w:color w:val="000000" w:themeColor="text1"/>
          <w:sz w:val="36"/>
          <w:szCs w:val="36"/>
          <w:highlight w:val="none"/>
          <w:u w:val="single"/>
          <w:lang w:val="en-US" w:eastAsia="zh-CN"/>
          <w14:textFill>
            <w14:solidFill>
              <w14:schemeClr w14:val="tx1"/>
            </w14:solidFill>
          </w14:textFill>
        </w:rPr>
        <w:t xml:space="preserve">  </w:t>
      </w:r>
      <w:r>
        <w:rPr>
          <w:rFonts w:hint="eastAsia" w:asciiTheme="minorEastAsia" w:hAnsiTheme="minorEastAsia" w:cstheme="minorEastAsia"/>
          <w:b/>
          <w:color w:val="000000" w:themeColor="text1"/>
          <w:sz w:val="36"/>
          <w:szCs w:val="36"/>
          <w:highlight w:val="none"/>
          <w:u w:val="single"/>
          <w14:textFill>
            <w14:solidFill>
              <w14:schemeClr w14:val="tx1"/>
            </w14:solidFill>
          </w14:textFill>
        </w:rPr>
        <w:t xml:space="preserve">（加盖CA电子公章） </w:t>
      </w:r>
      <w:r/>
    </w:p>
    <w:p>
      <w:pPr>
        <w:ind w:firstLine="1134"/>
        <w:spacing w:line="360" w:lineRule="auto"/>
        <w:widowControl/>
        <w:rPr>
          <w:rFonts w:hint="eastAsia" w:ascii="黑体" w:hAnsi="黑体" w:cs="Times New Roman"/>
          <w:bCs/>
          <w:color w:val="000000" w:themeColor="text1"/>
          <w:sz w:val="24"/>
          <w:highlight w:val="none"/>
          <w:u w:val="single"/>
          <w14:textFill>
            <w14:solidFill>
              <w14:schemeClr w14:val="tx1"/>
            </w14:solidFill>
          </w14:textFill>
        </w:rPr>
      </w:pPr>
      <w:r>
        <w:rPr>
          <w:rFonts w:hint="eastAsia" w:asciiTheme="minorEastAsia" w:hAnsiTheme="minorEastAsia" w:cstheme="minorEastAsia"/>
          <w:b/>
          <w:color w:val="000000" w:themeColor="text1"/>
          <w:sz w:val="36"/>
          <w:szCs w:val="36"/>
          <w:highlight w:val="none"/>
          <w14:textFill>
            <w14:solidFill>
              <w14:schemeClr w14:val="tx1"/>
            </w14:solidFill>
          </w14:textFill>
        </w:rPr>
        <w:t xml:space="preserve">日      期：</w:t>
      </w:r>
      <w:r>
        <w:rPr>
          <w:rFonts w:hint="eastAsia" w:asciiTheme="minorEastAsia" w:hAnsiTheme="minorEastAsia" w:cstheme="minorEastAsia"/>
          <w:b/>
          <w:color w:val="000000" w:themeColor="text1"/>
          <w:sz w:val="36"/>
          <w:szCs w:val="36"/>
          <w:highlight w:val="none"/>
          <w:u w:val="single"/>
          <w14:textFill>
            <w14:solidFill>
              <w14:schemeClr w14:val="tx1"/>
            </w14:solidFill>
          </w14:textFill>
        </w:rPr>
        <w:t xml:space="preserve">                   </w:t>
      </w:r>
      <w:r>
        <w:rPr>
          <w:rFonts w:hint="eastAsia" w:asciiTheme="minorEastAsia" w:hAnsiTheme="minorEastAsia" w:cstheme="minorEastAsia"/>
          <w:b/>
          <w:color w:val="000000" w:themeColor="text1"/>
          <w:sz w:val="36"/>
          <w:szCs w:val="36"/>
          <w:highlight w:val="none"/>
          <w:u w:val="single"/>
          <w:lang w:val="en-US" w:eastAsia="zh-CN"/>
          <w14:textFill>
            <w14:solidFill>
              <w14:schemeClr w14:val="tx1"/>
            </w14:solidFill>
          </w14:textFill>
        </w:rPr>
        <w:t xml:space="preserve"> </w:t>
      </w:r>
      <w:r>
        <w:rPr>
          <w:rFonts w:hint="eastAsia" w:asciiTheme="minorEastAsia" w:hAnsiTheme="minorEastAsia" w:cstheme="minorEastAsia"/>
          <w:b/>
          <w:color w:val="000000" w:themeColor="text1"/>
          <w:sz w:val="36"/>
          <w:szCs w:val="36"/>
          <w:highlight w:val="none"/>
          <w:u w:val="single"/>
          <w14:textFill>
            <w14:solidFill>
              <w14:schemeClr w14:val="tx1"/>
            </w14:solidFill>
          </w14:textFill>
        </w:rPr>
        <w:t xml:space="preserve"> </w:t>
      </w:r>
      <w:r/>
    </w:p>
    <w:p>
      <w:pPr>
        <w:pStyle w:val="1028"/>
        <w:jc w:val="both"/>
        <w:spacing w:before="0" w:after="0" w:line="360" w:lineRule="auto"/>
        <w:widowControl/>
        <w:rPr>
          <w:rFonts w:hint="eastAsia" w:cs="Times New Roman" w:asciiTheme="minorEastAsia" w:hAnsiTheme="minorEastAsia" w:eastAsiaTheme="minorEastAsia"/>
          <w:color w:val="000000" w:themeColor="text1"/>
          <w:highlight w:val="none"/>
          <w14:textFill>
            <w14:solidFill>
              <w14:schemeClr w14:val="tx1"/>
            </w14:solidFill>
          </w14:textFill>
        </w:rPr>
      </w:pPr>
      <w:r>
        <w:rPr>
          <w:rFonts w:hint="eastAsia" w:cs="Times New Roman" w:asciiTheme="minorEastAsia" w:hAnsiTheme="minorEastAsia" w:eastAsiaTheme="minorEastAsia"/>
          <w:color w:val="000000" w:themeColor="text1"/>
          <w:highlight w:val="none"/>
          <w14:textFill>
            <w14:solidFill>
              <w14:schemeClr w14:val="tx1"/>
            </w14:solidFill>
          </w14:textFill>
        </w:rPr>
      </w:r>
      <w:r/>
    </w:p>
    <w:p>
      <w:pPr>
        <w:pStyle w:val="1028"/>
        <w:jc w:val="both"/>
        <w:spacing w:before="0" w:after="0" w:line="240" w:lineRule="auto"/>
        <w:widowControl/>
        <w:rPr>
          <w:rFonts w:hint="eastAsia" w:cs="Times New Roman" w:asciiTheme="minorEastAsia" w:hAnsiTheme="minorEastAsia" w:eastAsiaTheme="minorEastAsia"/>
          <w:color w:val="000000" w:themeColor="text1"/>
          <w:highlight w:val="none"/>
          <w14:textFill>
            <w14:solidFill>
              <w14:schemeClr w14:val="tx1"/>
            </w14:solidFill>
          </w14:textFill>
        </w:rPr>
      </w:pPr>
      <w:r>
        <w:rPr>
          <w:rFonts w:hint="eastAsia" w:cs="Times New Roman" w:asciiTheme="minorEastAsia" w:hAnsiTheme="minorEastAsia" w:eastAsiaTheme="minorEastAsia"/>
          <w:color w:val="000000" w:themeColor="text1"/>
          <w:highlight w:val="none"/>
          <w14:textFill>
            <w14:solidFill>
              <w14:schemeClr w14:val="tx1"/>
            </w14:solidFill>
          </w14:textFill>
        </w:rPr>
      </w:r>
      <w:r/>
    </w:p>
    <w:p>
      <w:pPr>
        <w:pStyle w:val="1039"/>
        <w:ind w:firstLine="480"/>
        <w:jc w:val="both"/>
        <w:spacing w:before="0" w:beforeAutospacing="0" w:after="0" w:afterAutospacing="0" w:line="240" w:lineRule="auto"/>
        <w:rPr>
          <w:rFonts w:hint="eastAsia" w:cs="Times New Roman" w:asciiTheme="minorEastAsia" w:hAnsiTheme="minorEastAsia" w:eastAsiaTheme="minorEastAsia"/>
          <w:color w:val="000000" w:themeColor="text1"/>
          <w:highlight w:val="none"/>
          <w14:textFill>
            <w14:solidFill>
              <w14:schemeClr w14:val="tx1"/>
            </w14:solidFill>
          </w14:textFill>
        </w:rPr>
      </w:pPr>
      <w:r>
        <w:rPr>
          <w:rFonts w:hint="eastAsia" w:cs="Times New Roman" w:asciiTheme="minorEastAsia" w:hAnsiTheme="minorEastAsia" w:eastAsiaTheme="minorEastAsia"/>
          <w:color w:val="000000" w:themeColor="text1"/>
          <w:highlight w:val="none"/>
          <w14:textFill>
            <w14:solidFill>
              <w14:schemeClr w14:val="tx1"/>
            </w14:solidFill>
          </w14:textFill>
        </w:rPr>
      </w:r>
      <w:r/>
    </w:p>
    <w:p>
      <w:pPr>
        <w:pStyle w:val="1039"/>
        <w:ind w:firstLine="480"/>
        <w:jc w:val="both"/>
        <w:spacing w:before="0" w:beforeAutospacing="0" w:after="0" w:afterAutospacing="0" w:line="240" w:lineRule="auto"/>
        <w:rPr>
          <w:rFonts w:hint="eastAsia" w:cs="Times New Roman" w:asciiTheme="minorEastAsia" w:hAnsiTheme="minorEastAsia" w:eastAsiaTheme="minorEastAsia"/>
          <w:color w:val="000000" w:themeColor="text1"/>
          <w:highlight w:val="none"/>
          <w14:textFill>
            <w14:solidFill>
              <w14:schemeClr w14:val="tx1"/>
            </w14:solidFill>
          </w14:textFill>
        </w:rPr>
      </w:pPr>
      <w:r>
        <w:rPr>
          <w:rFonts w:hint="eastAsia" w:cs="Times New Roman" w:asciiTheme="minorEastAsia" w:hAnsiTheme="minorEastAsia" w:eastAsiaTheme="minorEastAsia"/>
          <w:color w:val="000000" w:themeColor="text1"/>
          <w:highlight w:val="none"/>
          <w14:textFill>
            <w14:solidFill>
              <w14:schemeClr w14:val="tx1"/>
            </w14:solidFill>
          </w14:textFill>
        </w:rPr>
      </w:r>
      <w:r/>
    </w:p>
    <w:p>
      <w:pPr>
        <w:jc w:val="left"/>
        <w:widowControl/>
        <w:rPr>
          <w:rFonts w:hint="eastAsia" w:cs="Times New Roman" w:asciiTheme="minorEastAsia" w:hAnsiTheme="minorEastAsia"/>
          <w:b/>
          <w:bCs/>
          <w:color w:val="000000" w:themeColor="text1"/>
          <w:sz w:val="36"/>
          <w:szCs w:val="36"/>
          <w:highlight w:val="none"/>
          <w14:textFill>
            <w14:solidFill>
              <w14:schemeClr w14:val="tx1"/>
            </w14:solidFill>
          </w14:textFill>
        </w:rPr>
      </w:pPr>
      <w:r>
        <w:rPr>
          <w:rFonts w:cs="Times New Roman" w:asciiTheme="minorEastAsia" w:hAnsiTheme="minorEastAsia"/>
          <w:b/>
          <w:bCs/>
          <w:color w:val="000000" w:themeColor="text1"/>
          <w:sz w:val="36"/>
          <w:szCs w:val="36"/>
          <w:highlight w:val="none"/>
          <w14:textFill>
            <w14:solidFill>
              <w14:schemeClr w14:val="tx1"/>
            </w14:solidFill>
          </w14:textFill>
        </w:rPr>
        <w:br w:type="page" w:clear="all"/>
      </w:r>
      <w:r/>
    </w:p>
    <w:p>
      <w:pPr>
        <w:jc w:val="center"/>
        <w:spacing w:before="180"/>
        <w:widowControl/>
        <w:rPr>
          <w:rFonts w:hint="eastAsia" w:asciiTheme="minorEastAsia" w:hAnsiTheme="minorEastAsia" w:cstheme="minorEastAsia"/>
          <w:b/>
          <w:bCs/>
          <w:color w:val="000000" w:themeColor="text1"/>
          <w:sz w:val="32"/>
          <w:szCs w:val="32"/>
          <w:highlight w:val="none"/>
          <w14:textFill>
            <w14:solidFill>
              <w14:schemeClr w14:val="tx1"/>
            </w14:solidFill>
          </w14:textFill>
        </w:rPr>
      </w:pPr>
      <w:r>
        <w:rPr>
          <w:rFonts w:hint="eastAsia" w:asciiTheme="minorEastAsia" w:hAnsiTheme="minorEastAsia" w:cstheme="minorEastAsia"/>
          <w:b/>
          <w:bCs/>
          <w:color w:val="000000" w:themeColor="text1"/>
          <w:sz w:val="32"/>
          <w:szCs w:val="32"/>
          <w:highlight w:val="none"/>
          <w14:textFill>
            <w14:solidFill>
              <w14:schemeClr w14:val="tx1"/>
            </w14:solidFill>
          </w14:textFill>
        </w:rPr>
        <w:t xml:space="preserve">投标文件目录</w:t>
      </w:r>
      <w:r/>
    </w:p>
    <w:p>
      <w:pPr>
        <w:ind w:firstLine="561"/>
        <w:spacing w:line="560" w:lineRule="exact"/>
        <w:widowControl/>
        <w:rPr>
          <w:rFonts w:hint="eastAsia" w:asciiTheme="minorEastAsia" w:hAnsi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cstheme="minorEastAsia"/>
          <w:color w:val="000000" w:themeColor="text1"/>
          <w:sz w:val="24"/>
          <w:highlight w:val="none"/>
          <w14:textFill>
            <w14:solidFill>
              <w14:schemeClr w14:val="tx1"/>
            </w14:solidFill>
          </w14:textFill>
        </w:rPr>
        <w:t xml:space="preserve">一、法人或者其他组织的营业执照等证明文件，自然人的身份证明</w:t>
      </w:r>
      <w:r/>
    </w:p>
    <w:p>
      <w:pPr>
        <w:ind w:firstLine="561"/>
        <w:spacing w:line="56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二、上一年度的财务状况报告（至少提供资产负债表、利润表、现金流量表，投标人成立不满一年无需提供）</w:t>
      </w:r>
      <w:r/>
    </w:p>
    <w:p>
      <w:pPr>
        <w:ind w:firstLine="561"/>
        <w:spacing w:line="560" w:lineRule="exact"/>
        <w:widowControl/>
        <w:rPr>
          <w:rFonts w:hint="eastAsia" w:asciiTheme="minorEastAsia" w:hAnsi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cstheme="minorEastAsia"/>
          <w:color w:val="000000" w:themeColor="text1"/>
          <w:sz w:val="24"/>
          <w:highlight w:val="none"/>
          <w14:textFill>
            <w14:solidFill>
              <w14:schemeClr w14:val="tx1"/>
            </w14:solidFill>
          </w14:textFill>
        </w:rPr>
        <w:t xml:space="preserve">三、具备履行合同所必需的设备和专业技术能力的书面声明</w:t>
      </w:r>
      <w:r/>
    </w:p>
    <w:p>
      <w:pPr>
        <w:ind w:firstLine="561"/>
        <w:spacing w:line="56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spacing w:line="56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五、参加政府采购活动前3年内在经营活动中没有重大违法记录的书面声明</w:t>
      </w:r>
      <w:r/>
    </w:p>
    <w:p>
      <w:pPr>
        <w:ind w:firstLine="561"/>
        <w:spacing w:line="56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六、特定资格要求的证明文件（如果本项目设置特定资格要求，则需要提供）</w:t>
      </w:r>
      <w:r/>
    </w:p>
    <w:p>
      <w:pPr>
        <w:ind w:firstLine="561"/>
        <w:spacing w:line="56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七、法人授权书</w:t>
      </w:r>
      <w:r/>
    </w:p>
    <w:p>
      <w:pPr>
        <w:ind w:firstLine="561"/>
        <w:spacing w:line="56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八、投标函</w:t>
      </w:r>
      <w:r/>
    </w:p>
    <w:p>
      <w:pPr>
        <w:ind w:firstLine="561"/>
        <w:spacing w:line="56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九、中小企业声明函</w:t>
      </w:r>
      <w:r/>
    </w:p>
    <w:p>
      <w:pPr>
        <w:ind w:firstLine="561"/>
        <w:spacing w:line="56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十、残疾人福利性单位声明函</w:t>
      </w:r>
      <w:r/>
    </w:p>
    <w:p>
      <w:pPr>
        <w:ind w:firstLine="561"/>
        <w:spacing w:line="56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十一、投标分项报价表</w:t>
      </w:r>
      <w:r/>
    </w:p>
    <w:p>
      <w:pPr>
        <w:ind w:firstLine="561"/>
        <w:spacing w:line="56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十二、</w:t>
      </w:r>
      <w:bookmarkStart w:id="121" w:name="OLE_LINK23"/>
      <w:r/>
      <w:bookmarkStart w:id="122" w:name="OLE_LINK24"/>
      <w:r>
        <w:rPr>
          <w:rFonts w:hint="eastAsia" w:asciiTheme="minorEastAsia" w:hAnsiTheme="minorEastAsia" w:cstheme="minorEastAsia"/>
          <w:color w:val="000000" w:themeColor="text1"/>
          <w:sz w:val="24"/>
          <w:highlight w:val="none"/>
          <w14:textFill>
            <w14:solidFill>
              <w14:schemeClr w14:val="tx1"/>
            </w14:solidFill>
          </w14:textFill>
        </w:rPr>
        <w:t xml:space="preserve">技术要求响应及偏离表</w:t>
      </w:r>
      <w:bookmarkEnd w:id="121"/>
      <w:r/>
      <w:bookmarkEnd w:id="122"/>
      <w:r/>
      <w:r/>
    </w:p>
    <w:p>
      <w:pPr>
        <w:ind w:firstLine="561"/>
        <w:spacing w:line="56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十三、</w:t>
      </w:r>
      <w:bookmarkStart w:id="123" w:name="OLE_LINK21"/>
      <w:r/>
      <w:bookmarkStart w:id="124" w:name="OLE_LINK22"/>
      <w:r>
        <w:rPr>
          <w:rFonts w:hint="eastAsia" w:asciiTheme="minorEastAsia" w:hAnsiTheme="minorEastAsia" w:cstheme="minorEastAsia"/>
          <w:color w:val="000000" w:themeColor="text1"/>
          <w:sz w:val="24"/>
          <w:highlight w:val="none"/>
          <w14:textFill>
            <w14:solidFill>
              <w14:schemeClr w14:val="tx1"/>
            </w14:solidFill>
          </w14:textFill>
        </w:rPr>
        <w:t xml:space="preserve">商务要求响应及偏离表</w:t>
      </w:r>
      <w:bookmarkEnd w:id="123"/>
      <w:r/>
      <w:bookmarkEnd w:id="124"/>
      <w:r/>
      <w:r/>
    </w:p>
    <w:p>
      <w:pPr>
        <w:ind w:firstLine="561"/>
        <w:spacing w:line="56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十四、开标一览表</w:t>
      </w:r>
      <w:r/>
    </w:p>
    <w:p>
      <w:pPr>
        <w:ind w:firstLine="561"/>
        <w:spacing w:line="56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十五、</w:t>
      </w:r>
      <w:r>
        <w:rPr>
          <w:rFonts w:hint="eastAsia" w:asciiTheme="minorEastAsia" w:hAnsiTheme="minorEastAsia" w:cstheme="minorEastAsia"/>
          <w:color w:val="000000" w:themeColor="text1"/>
          <w:sz w:val="24"/>
          <w:highlight w:val="none"/>
          <w:lang w:val="en-US" w:eastAsia="zh-CN"/>
          <w14:textFill>
            <w14:solidFill>
              <w14:schemeClr w14:val="tx1"/>
            </w14:solidFill>
          </w14:textFill>
        </w:rPr>
        <w:t xml:space="preserve">技术方案、服务承诺、培训承诺等</w:t>
      </w:r>
      <w:r/>
    </w:p>
    <w:p>
      <w:pPr>
        <w:ind w:firstLine="561"/>
        <w:spacing w:line="56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十六、盐城市政府采购事前信用承诺书</w:t>
      </w:r>
      <w:r/>
    </w:p>
    <w:p>
      <w:pPr>
        <w:pStyle w:val="80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640"/>
        <w:widowControl/>
        <w:rPr>
          <w:rFonts w:hint="eastAsia" w:cs="Times New Roman" w:asciiTheme="minorEastAsia" w:hAnsiTheme="minorEastAsia"/>
          <w:color w:val="000000" w:themeColor="text1"/>
          <w:sz w:val="28"/>
          <w:szCs w:val="28"/>
          <w:highlight w:val="none"/>
          <w14:textFill>
            <w14:solidFill>
              <w14:schemeClr w14:val="tx1"/>
            </w14:solidFill>
          </w14:textFill>
        </w:rPr>
      </w:pPr>
      <w:r>
        <w:rPr>
          <w:rFonts w:hint="eastAsia" w:cs="Times New Roman" w:asciiTheme="minorEastAsia" w:hAnsiTheme="minorEastAsia"/>
          <w:color w:val="000000" w:themeColor="text1"/>
          <w:sz w:val="28"/>
          <w:szCs w:val="28"/>
          <w:highlight w:val="none"/>
          <w14:textFill>
            <w14:solidFill>
              <w14:schemeClr w14:val="tx1"/>
            </w14:solidFill>
          </w14:textFill>
        </w:rPr>
      </w:r>
      <w:r/>
    </w:p>
    <w:p>
      <w:pPr>
        <w:jc w:val="left"/>
        <w:widowControl/>
        <w:rPr>
          <w:rFonts w:hint="eastAsia" w:cs="Times New Roman" w:asciiTheme="minorEastAsia" w:hAnsiTheme="minorEastAsia"/>
          <w:color w:val="000000" w:themeColor="text1"/>
          <w:sz w:val="32"/>
          <w:szCs w:val="32"/>
          <w:highlight w:val="none"/>
          <w14:textFill>
            <w14:solidFill>
              <w14:schemeClr w14:val="tx1"/>
            </w14:solidFill>
          </w14:textFill>
        </w:rPr>
      </w:pPr>
      <w:r>
        <w:rPr>
          <w:rFonts w:asciiTheme="minorEastAsia" w:hAnsiTheme="minorEastAsia"/>
          <w:color w:val="000000" w:themeColor="text1"/>
          <w:highlight w:val="none"/>
          <w14:textFill>
            <w14:solidFill>
              <w14:schemeClr w14:val="tx1"/>
            </w14:solidFill>
          </w14:textFill>
        </w:rPr>
        <w:br w:type="page" w:clear="all"/>
      </w:r>
      <w:r/>
    </w:p>
    <w:p>
      <w:pPr>
        <w:pStyle w:val="1039"/>
        <w:jc w:val="center"/>
        <w:spacing w:beforeAutospacing="0" w:afterAutospacing="0" w:line="400" w:lineRule="exact"/>
        <w:rPr>
          <w:rFonts w:hint="eastAsia" w:ascii="黑体" w:hAnsi="黑体" w:eastAsia="黑体" w:cs="黑体"/>
          <w:i/>
          <w:color w:val="000000" w:themeColor="text1"/>
          <w:sz w:val="32"/>
          <w:szCs w:val="32"/>
          <w:highlight w:val="none"/>
          <w:u w:val="single"/>
          <w14:textFill>
            <w14:solidFill>
              <w14:schemeClr w14:val="tx1"/>
            </w14:solidFill>
          </w14:textFill>
        </w:rPr>
        <w:outlineLvl w:val="1"/>
      </w:pPr>
      <w:r/>
      <w:bookmarkStart w:id="125" w:name="_Toc120614284"/>
      <w:r>
        <w:rPr>
          <w:rFonts w:hint="eastAsia" w:ascii="黑体" w:hAnsi="黑体" w:eastAsia="黑体" w:cs="黑体"/>
          <w:i/>
          <w:color w:val="000000" w:themeColor="text1"/>
          <w:sz w:val="32"/>
          <w:szCs w:val="32"/>
          <w:highlight w:val="none"/>
          <w:u w:val="single"/>
          <w14:textFill>
            <w14:solidFill>
              <w14:schemeClr w14:val="tx1"/>
            </w14:solidFill>
          </w14:textFill>
        </w:rPr>
        <w:t xml:space="preserve">一、法人或者其他组织的营业执照等证明文件，自然人的   身份证明</w:t>
      </w:r>
      <w:r/>
    </w:p>
    <w:p>
      <w:pPr>
        <w:jc w:val="center"/>
        <w:spacing w:before="180"/>
        <w:widowControl/>
        <w:rPr>
          <w:rFonts w:hint="eastAsia" w:asciiTheme="minorEastAsia" w:hAnsiTheme="minorEastAsia" w:cstheme="minorEastAsia"/>
          <w:b/>
          <w:bCs/>
          <w:color w:val="000000" w:themeColor="text1"/>
          <w:sz w:val="32"/>
          <w:szCs w:val="32"/>
          <w:highlight w:val="none"/>
          <w14:textFill>
            <w14:solidFill>
              <w14:schemeClr w14:val="tx1"/>
            </w14:solidFill>
          </w14:textFill>
        </w:rPr>
      </w:pPr>
      <w:r>
        <w:rPr>
          <w:rFonts w:hint="eastAsia" w:asciiTheme="minorEastAsia" w:hAnsiTheme="minorEastAsia" w:cstheme="minorEastAsia"/>
          <w:b/>
          <w:bCs/>
          <w:color w:val="000000" w:themeColor="text1"/>
          <w:sz w:val="32"/>
          <w:szCs w:val="32"/>
          <w:highlight w:val="none"/>
          <w14:textFill>
            <w14:solidFill>
              <w14:schemeClr w14:val="tx1"/>
            </w14:solidFill>
          </w14:textFill>
        </w:rPr>
        <w:t xml:space="preserve"> </w:t>
      </w:r>
      <w:r/>
    </w:p>
    <w:p>
      <w:pPr>
        <w:jc w:val="left"/>
        <w:widowControl/>
        <w:rPr>
          <w:rFonts w:hint="eastAsia" w:ascii="方正小标宋_GBK" w:hAnsi="宋体" w:eastAsia="方正小标宋_GBK" w:cs="黑体"/>
          <w:iCs/>
          <w:color w:val="000000" w:themeColor="text1"/>
          <w:sz w:val="30"/>
          <w:szCs w:val="30"/>
          <w:highlight w:val="none"/>
          <w14:textFill>
            <w14:solidFill>
              <w14:schemeClr w14:val="tx1"/>
            </w14:solidFill>
          </w14:textFill>
        </w:rPr>
      </w:pPr>
      <w:r>
        <w:rPr>
          <w:rFonts w:ascii="方正小标宋_GBK" w:hAnsi="宋体" w:eastAsia="方正小标宋_GBK" w:cs="黑体"/>
          <w:iCs/>
          <w:color w:val="000000" w:themeColor="text1"/>
          <w:sz w:val="30"/>
          <w:szCs w:val="30"/>
          <w:highlight w:val="none"/>
          <w14:textFill>
            <w14:solidFill>
              <w14:schemeClr w14:val="tx1"/>
            </w14:solidFill>
          </w14:textFill>
        </w:rPr>
        <w:br w:type="page" w:clear="all"/>
      </w:r>
      <w:r/>
    </w:p>
    <w:p>
      <w:pPr>
        <w:jc w:val="center"/>
        <w:keepLines w:val="0"/>
        <w:keepNext w:val="0"/>
        <w:pageBreakBefore w:val="0"/>
        <w:spacing w:before="180" w:line="500" w:lineRule="exact"/>
        <w:widowControl/>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pPr>
      <w:r>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t xml:space="preserve">二、上一年度的财务状况报告</w:t>
      </w:r>
      <w:r/>
    </w:p>
    <w:p>
      <w:pPr>
        <w:jc w:val="center"/>
        <w:keepLines w:val="0"/>
        <w:keepNext w:val="0"/>
        <w:pageBreakBefore w:val="0"/>
        <w:spacing w:line="500" w:lineRule="exact"/>
        <w:tabs>
          <w:tab w:val="left" w:pos="1331" w:leader="none"/>
        </w:tabs>
        <w:rPr>
          <w:rFonts w:hint="eastAsia" w:ascii="宋体" w:hAnsi="宋体" w:eastAsia="宋体" w:cs="宋体"/>
          <w:iCs/>
          <w:color w:val="000000" w:themeColor="text1"/>
          <w:sz w:val="24"/>
          <w:highlight w:val="none"/>
          <w14:textFill>
            <w14:solidFill>
              <w14:schemeClr w14:val="tx1"/>
            </w14:solidFill>
          </w14:textFill>
        </w:rPr>
      </w:pPr>
      <w:r>
        <w:rPr>
          <w:rFonts w:hint="eastAsia" w:ascii="宋体" w:hAnsi="宋体" w:eastAsia="宋体" w:cs="宋体"/>
          <w:iCs/>
          <w:color w:val="000000" w:themeColor="text1"/>
          <w:sz w:val="24"/>
          <w:highlight w:val="none"/>
          <w14:textFill>
            <w14:solidFill>
              <w14:schemeClr w14:val="tx1"/>
            </w14:solidFill>
          </w14:textFill>
        </w:rPr>
        <w:t xml:space="preserve">（至少提供资产负债表、利润表、现金流量表，投标人成立不满一年无需提供）</w:t>
      </w:r>
      <w:r/>
    </w:p>
    <w:p>
      <w:pPr>
        <w:pStyle w:val="824"/>
        <w:ind w:firstLine="492"/>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方正小标宋_GBK" w:hAnsi="宋体" w:eastAsia="方正小标宋_GBK" w:cs="黑体"/>
          <w:iCs/>
          <w:color w:val="000000" w:themeColor="text1"/>
          <w:sz w:val="30"/>
          <w:szCs w:val="30"/>
          <w:highlight w:val="none"/>
          <w14:textFill>
            <w14:solidFill>
              <w14:schemeClr w14:val="tx1"/>
            </w14:solidFill>
          </w14:textFill>
        </w:rPr>
      </w:pPr>
      <w:r>
        <w:rPr>
          <w:rFonts w:ascii="方正小标宋_GBK" w:hAnsi="宋体" w:eastAsia="方正小标宋_GBK" w:cs="黑体"/>
          <w:iCs/>
          <w:color w:val="000000" w:themeColor="text1"/>
          <w:sz w:val="30"/>
          <w:szCs w:val="30"/>
          <w:highlight w:val="none"/>
          <w14:textFill>
            <w14:solidFill>
              <w14:schemeClr w14:val="tx1"/>
            </w14:solidFill>
          </w14:textFill>
        </w:rPr>
        <w:br w:type="page" w:clear="all"/>
      </w:r>
      <w:r/>
    </w:p>
    <w:p>
      <w:pPr>
        <w:jc w:val="center"/>
        <w:spacing w:before="180"/>
        <w:widowControl/>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pPr>
      <w:r>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t xml:space="preserve">三、具备履行合同所必需的设备和专业技术能力的书面声明</w:t>
      </w:r>
      <w:r/>
    </w:p>
    <w:p>
      <w:pPr>
        <w:pStyle w:val="824"/>
        <w:ind w:firstLine="480"/>
        <w:jc w:val="both"/>
        <w:spacing w:before="0" w:after="0" w:line="56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pStyle w:val="824"/>
        <w:ind w:firstLine="480"/>
        <w:jc w:val="both"/>
        <w:spacing w:before="0" w:after="0" w:line="56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主要设备有：</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p>
      <w:pPr>
        <w:pStyle w:val="824"/>
        <w:ind w:firstLine="480"/>
        <w:jc w:val="both"/>
        <w:spacing w:before="0" w:after="0" w:line="56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主要专业技术能力有：</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p>
      <w:pPr>
        <w:pStyle w:val="824"/>
        <w:ind w:firstLine="492"/>
        <w:jc w:val="center"/>
        <w:widowControl/>
        <w:rPr>
          <w:rFonts w:hint="eastAsia" w:ascii="方正小标宋_GBK" w:hAnsi="宋体" w:eastAsia="方正小标宋_GBK" w:cs="宋体"/>
          <w:iCs/>
          <w:color w:val="000000" w:themeColor="text1"/>
          <w:sz w:val="24"/>
          <w:szCs w:val="24"/>
          <w:highlight w:val="none"/>
          <w14:textFill>
            <w14:solidFill>
              <w14:schemeClr w14:val="tx1"/>
            </w14:solidFill>
          </w14:textFill>
        </w:rPr>
      </w:pPr>
      <w:r>
        <w:rPr>
          <w:rFonts w:hint="eastAsia" w:ascii="方正小标宋_GBK" w:hAnsi="宋体" w:eastAsia="方正小标宋_GBK" w:cs="宋体"/>
          <w:iCs/>
          <w:color w:val="000000" w:themeColor="text1"/>
          <w:sz w:val="24"/>
          <w:szCs w:val="24"/>
          <w:highlight w:val="none"/>
          <w14:textFill>
            <w14:solidFill>
              <w14:schemeClr w14:val="tx1"/>
            </w14:solidFill>
          </w14:textFill>
        </w:rPr>
      </w:r>
      <w:r/>
    </w:p>
    <w:p>
      <w:pPr>
        <w:jc w:val="left"/>
        <w:widowControl/>
        <w:rPr>
          <w:rFonts w:hint="eastAsia" w:ascii="方正小标宋_GBK" w:hAnsi="宋体" w:eastAsia="方正小标宋_GBK" w:cs="黑体"/>
          <w:iCs/>
          <w:color w:val="000000" w:themeColor="text1"/>
          <w:sz w:val="30"/>
          <w:szCs w:val="30"/>
          <w:highlight w:val="none"/>
          <w14:textFill>
            <w14:solidFill>
              <w14:schemeClr w14:val="tx1"/>
            </w14:solidFill>
          </w14:textFill>
        </w:rPr>
      </w:pPr>
      <w:r>
        <w:rPr>
          <w:rFonts w:ascii="方正小标宋_GBK" w:hAnsi="宋体" w:eastAsia="方正小标宋_GBK" w:cs="黑体"/>
          <w:iCs/>
          <w:color w:val="000000" w:themeColor="text1"/>
          <w:sz w:val="30"/>
          <w:szCs w:val="30"/>
          <w:highlight w:val="none"/>
          <w14:textFill>
            <w14:solidFill>
              <w14:schemeClr w14:val="tx1"/>
            </w14:solidFill>
          </w14:textFill>
        </w:rPr>
        <w:br w:type="page" w:clear="all"/>
      </w:r>
      <w:r/>
    </w:p>
    <w:p>
      <w:pPr>
        <w:jc w:val="center"/>
        <w:spacing w:before="180"/>
        <w:widowControl/>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pPr>
      <w:r>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t xml:space="preserve">四、依法缴纳税收和社会保障资金的相关材料</w:t>
      </w:r>
      <w:r/>
    </w:p>
    <w:p>
      <w:pPr>
        <w:pStyle w:val="824"/>
        <w:ind w:firstLine="480"/>
        <w:jc w:val="both"/>
        <w:spacing w:before="0" w:after="0" w:line="56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提供提交响应文件截止时间前一年内至少一个月依法缴纳税收及缴纳社会保障资金的证明材料。供应商依法享受缓缴、免缴税收、社会保障资金的提供证明材料。</w:t>
      </w:r>
      <w:r/>
    </w:p>
    <w:p>
      <w:pPr>
        <w:pStyle w:val="824"/>
        <w:ind w:firstLine="492"/>
        <w:jc w:val="both"/>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方正小标宋_GBK" w:hAnsi="宋体" w:eastAsia="方正小标宋_GBK" w:cs="黑体"/>
          <w:iCs/>
          <w:color w:val="000000" w:themeColor="text1"/>
          <w:sz w:val="30"/>
          <w:szCs w:val="30"/>
          <w:highlight w:val="none"/>
          <w14:textFill>
            <w14:solidFill>
              <w14:schemeClr w14:val="tx1"/>
            </w14:solidFill>
          </w14:textFill>
        </w:rPr>
      </w:pPr>
      <w:r>
        <w:rPr>
          <w:rFonts w:ascii="方正小标宋_GBK" w:hAnsi="宋体" w:eastAsia="方正小标宋_GBK" w:cs="黑体"/>
          <w:iCs/>
          <w:color w:val="000000" w:themeColor="text1"/>
          <w:sz w:val="30"/>
          <w:szCs w:val="30"/>
          <w:highlight w:val="none"/>
          <w14:textFill>
            <w14:solidFill>
              <w14:schemeClr w14:val="tx1"/>
            </w14:solidFill>
          </w14:textFill>
        </w:rPr>
        <w:br w:type="page" w:clear="all"/>
      </w:r>
      <w:r/>
    </w:p>
    <w:p>
      <w:pPr>
        <w:jc w:val="center"/>
        <w:spacing w:before="180"/>
        <w:widowControl/>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pPr>
      <w:r>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t xml:space="preserve">五、参加政府采购活动前3年内在经营活动中没有重大违法记录的书面声明</w:t>
      </w:r>
      <w:r/>
    </w:p>
    <w:p>
      <w:pPr>
        <w:pStyle w:val="824"/>
        <w:jc w:val="center"/>
        <w:widowControl/>
        <w:rPr>
          <w:rFonts w:ascii="方正小标宋_GBK" w:eastAsia="方正小标宋_GBK"/>
          <w:bCs/>
          <w:color w:val="000000" w:themeColor="text1"/>
          <w:highlight w:val="none"/>
          <w14:textFill>
            <w14:solidFill>
              <w14:schemeClr w14:val="tx1"/>
            </w14:solidFill>
          </w14:textFill>
        </w:rPr>
      </w:pPr>
      <w:r>
        <w:rPr>
          <w:rFonts w:hint="eastAsia" w:ascii="方正小标宋_GBK" w:hAnsi="宋体" w:eastAsia="方正小标宋_GBK" w:cs="宋体"/>
          <w:bCs/>
          <w:color w:val="000000" w:themeColor="text1"/>
          <w:sz w:val="44"/>
          <w:szCs w:val="44"/>
          <w:highlight w:val="none"/>
          <w14:textFill>
            <w14:solidFill>
              <w14:schemeClr w14:val="tx1"/>
            </w14:solidFill>
          </w14:textFill>
        </w:rPr>
        <w:t xml:space="preserve">声  明</w:t>
      </w:r>
      <w:r/>
    </w:p>
    <w:p>
      <w:pPr>
        <w:pStyle w:val="824"/>
        <w:ind w:firstLine="480"/>
        <w:jc w:val="both"/>
        <w:spacing w:before="0" w:after="0" w:line="56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pStyle w:val="824"/>
        <w:ind w:firstLine="492"/>
        <w:jc w:val="both"/>
        <w:spacing w:line="560" w:lineRule="exact"/>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p>
      <w:pPr>
        <w:jc w:val="left"/>
        <w:widowControl/>
        <w:rPr>
          <w:rFonts w:hint="eastAsia" w:ascii="方正小标宋_GBK" w:hAnsi="宋体" w:eastAsia="方正小标宋_GBK" w:cs="黑体"/>
          <w:iCs/>
          <w:color w:val="000000" w:themeColor="text1"/>
          <w:sz w:val="30"/>
          <w:szCs w:val="30"/>
          <w:highlight w:val="none"/>
          <w14:textFill>
            <w14:solidFill>
              <w14:schemeClr w14:val="tx1"/>
            </w14:solidFill>
          </w14:textFill>
        </w:rPr>
      </w:pPr>
      <w:r>
        <w:rPr>
          <w:rFonts w:ascii="方正小标宋_GBK" w:hAnsi="宋体" w:eastAsia="方正小标宋_GBK" w:cs="黑体"/>
          <w:iCs/>
          <w:color w:val="000000" w:themeColor="text1"/>
          <w:sz w:val="30"/>
          <w:szCs w:val="30"/>
          <w:highlight w:val="none"/>
          <w14:textFill>
            <w14:solidFill>
              <w14:schemeClr w14:val="tx1"/>
            </w14:solidFill>
          </w14:textFill>
        </w:rPr>
        <w:br w:type="page" w:clear="all"/>
      </w:r>
      <w:r/>
    </w:p>
    <w:p>
      <w:pPr>
        <w:jc w:val="center"/>
        <w:keepLines w:val="0"/>
        <w:keepNext w:val="0"/>
        <w:pageBreakBefore w:val="0"/>
        <w:spacing w:before="180" w:line="500" w:lineRule="exact"/>
        <w:widowControl/>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pPr>
      <w:r>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t xml:space="preserve">六、特定资格要求的证明文件</w:t>
      </w:r>
      <w:r/>
    </w:p>
    <w:p>
      <w:pPr>
        <w:pStyle w:val="824"/>
        <w:jc w:val="center"/>
        <w:keepLines w:val="0"/>
        <w:keepNext w:val="0"/>
        <w:pageBreakBefore w:val="0"/>
        <w:spacing w:before="0" w:after="0"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如果本项目申请人的特定资格要求中要求提供的，必须提供。</w:t>
      </w:r>
      <w:r/>
    </w:p>
    <w:p>
      <w:pPr>
        <w:jc w:val="left"/>
        <w:keepLines w:val="0"/>
        <w:keepNext w:val="0"/>
        <w:pageBreakBefore w:val="0"/>
        <w:spacing w:line="500" w:lineRule="exact"/>
        <w:widowControl/>
        <w:rPr>
          <w:rFonts w:hint="eastAsia" w:cs="Times New Roman" w:asciiTheme="minorEastAsia" w:hAnsiTheme="minorEastAsia"/>
          <w:color w:val="000000" w:themeColor="text1"/>
          <w:sz w:val="32"/>
          <w:szCs w:val="32"/>
          <w:highlight w:val="none"/>
          <w14:textFill>
            <w14:solidFill>
              <w14:schemeClr w14:val="tx1"/>
            </w14:solidFill>
          </w14:textFill>
        </w:rPr>
      </w:pPr>
      <w:r>
        <w:rPr>
          <w:rFonts w:asciiTheme="minorEastAsia" w:hAnsiTheme="minorEastAsia"/>
          <w:color w:val="000000" w:themeColor="text1"/>
          <w:highlight w:val="none"/>
          <w14:textFill>
            <w14:solidFill>
              <w14:schemeClr w14:val="tx1"/>
            </w14:solidFill>
          </w14:textFill>
        </w:rPr>
        <w:br w:type="page" w:clear="all"/>
      </w:r>
      <w:r/>
    </w:p>
    <w:p>
      <w:pPr>
        <w:jc w:val="center"/>
        <w:spacing w:before="180"/>
        <w:widowControl/>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pPr>
      <w:r>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t xml:space="preserve">七、法人授权书</w:t>
      </w:r>
      <w:r/>
    </w:p>
    <w:p>
      <w:pPr>
        <w:pStyle w:val="824"/>
        <w:ind w:firstLine="480"/>
        <w:jc w:val="both"/>
        <w:spacing w:before="0" w:after="0" w:line="560" w:lineRule="exact"/>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本授权书声明：</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（供应商名称）授权</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（被授权人的姓名）为我方就</w:t>
      </w:r>
      <w:r>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t xml:space="preserve">JSZC-320900-JZCG-G2025-0081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号盐城市地理信息公共服务平台数据融合更新及实景三维建设二期项目采购活动的合法代理人，以本单位名义全权处理一切与该项目采购有关的事务。</w:t>
      </w:r>
      <w:r/>
    </w:p>
    <w:p>
      <w:pPr>
        <w:pStyle w:val="824"/>
        <w:ind w:firstLine="482"/>
        <w:jc w:val="both"/>
        <w:keepLines w:val="0"/>
        <w:keepNext w:val="0"/>
        <w:pageBreakBefore w:val="0"/>
        <w:spacing w:before="0" w:after="0" w:line="580" w:lineRule="exact"/>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本授权书于</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年</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月</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日起生效，特此声明。</w:t>
      </w:r>
      <w:r/>
    </w:p>
    <w:p>
      <w:pPr>
        <w:pStyle w:val="824"/>
        <w:ind w:firstLine="482"/>
        <w:jc w:val="both"/>
        <w:keepLines w:val="0"/>
        <w:keepNext w:val="0"/>
        <w:pageBreakBefore w:val="0"/>
        <w:spacing w:before="0" w:after="0" w:line="580" w:lineRule="exact"/>
        <w:widowControl/>
        <w:tabs>
          <w:tab w:val="left" w:pos="360"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bookmarkStart w:id="126" w:name="_Hlt26955070"/>
      <w:r/>
      <w:bookmarkStart w:id="127" w:name="_格式3__银行出具的资信证明"/>
      <w:r/>
      <w:bookmarkStart w:id="128" w:name="_Hlt26671380"/>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被授权人身份证号码：</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p>
    <w:p>
      <w:pPr>
        <w:pStyle w:val="824"/>
        <w:ind w:firstLine="482"/>
        <w:jc w:val="both"/>
        <w:keepLines w:val="0"/>
        <w:keepNext w:val="0"/>
        <w:pageBreakBefore w:val="0"/>
        <w:spacing w:before="0" w:after="0" w:line="580" w:lineRule="exact"/>
        <w:widowControl/>
        <w:tabs>
          <w:tab w:val="left" w:pos="360"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被授权人联系电话：</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（手机）              </w:t>
      </w:r>
      <w:r/>
    </w:p>
    <w:p>
      <w:pPr>
        <w:pStyle w:val="824"/>
        <w:ind w:firstLine="482"/>
        <w:jc w:val="both"/>
        <w:keepLines w:val="0"/>
        <w:keepNext w:val="0"/>
        <w:pageBreakBefore w:val="0"/>
        <w:spacing w:before="0" w:after="0" w:line="580" w:lineRule="exact"/>
        <w:widowControl/>
        <w:tabs>
          <w:tab w:val="left" w:pos="360"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授权单位名称：</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（加盖CA电子公章）    </w:t>
      </w:r>
      <w:r/>
    </w:p>
    <w:p>
      <w:pPr>
        <w:pStyle w:val="824"/>
        <w:ind w:firstLine="482"/>
        <w:jc w:val="both"/>
        <w:keepLines w:val="0"/>
        <w:keepNext w:val="0"/>
        <w:pageBreakBefore w:val="0"/>
        <w:spacing w:before="0" w:after="0" w:line="580" w:lineRule="exact"/>
        <w:widowControl/>
        <w:tabs>
          <w:tab w:val="left" w:pos="360"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单位地址：</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p>
    <w:p>
      <w:pPr>
        <w:pStyle w:val="824"/>
        <w:ind w:firstLine="482"/>
        <w:jc w:val="both"/>
        <w:keepLines w:val="0"/>
        <w:keepNext w:val="0"/>
        <w:pageBreakBefore w:val="0"/>
        <w:spacing w:before="0" w:after="0" w:line="580" w:lineRule="exact"/>
        <w:widowControl/>
        <w:tabs>
          <w:tab w:val="left" w:pos="360"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日    期：</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p>
    <w:p>
      <w:pPr>
        <w:pStyle w:val="824"/>
        <w:ind w:firstLine="480"/>
        <w:jc w:val="both"/>
        <w:spacing w:before="0" w:after="0" w:line="560" w:lineRule="exact"/>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rPr>
          <w:rFonts w:hint="eastAsia" w:ascii="方正小标宋_GBK" w:hAnsi="宋体" w:eastAsia="方正小标宋_GBK" w:cs="黑体"/>
          <w:iCs/>
          <w:color w:val="000000" w:themeColor="text1"/>
          <w:sz w:val="30"/>
          <w:szCs w:val="30"/>
          <w:highlight w:val="none"/>
          <w14:textFill>
            <w14:solidFill>
              <w14:schemeClr w14:val="tx1"/>
            </w14:solidFill>
          </w14:textFill>
        </w:rPr>
      </w:pPr>
      <w:r>
        <w:rPr>
          <w:rFonts w:ascii="方正小标宋_GBK" w:hAnsi="宋体" w:eastAsia="方正小标宋_GBK" w:cs="黑体"/>
          <w:iCs/>
          <w:color w:val="000000" w:themeColor="text1"/>
          <w:sz w:val="30"/>
          <w:szCs w:val="30"/>
          <w:highlight w:val="none"/>
          <w14:textFill>
            <w14:solidFill>
              <w14:schemeClr w14:val="tx1"/>
            </w14:solidFill>
          </w14:textFill>
        </w:rPr>
        <w:br w:type="page" w:clear="all"/>
      </w:r>
      <w:r/>
    </w:p>
    <w:p>
      <w:pPr>
        <w:jc w:val="center"/>
        <w:spacing w:before="180"/>
        <w:widowControl/>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pPr>
      <w:r>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t xml:space="preserve">八、投标函</w:t>
      </w:r>
      <w:r/>
    </w:p>
    <w:p>
      <w:pPr>
        <w:jc w:val="left"/>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致：盐城市政府采购中心</w:t>
      </w:r>
      <w:r/>
    </w:p>
    <w:p>
      <w:pPr>
        <w:ind w:firstLine="480"/>
        <w:jc w:val="left"/>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根据贵方的</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eastAsia="zh-CN"/>
          <w14:textFill>
            <w14:solidFill>
              <w14:schemeClr w14:val="tx1"/>
            </w14:solidFill>
          </w14:textFill>
        </w:rPr>
        <w:t xml:space="preserve">JSZC-320900-JZCG-G2025-0081</w:t>
      </w:r>
      <w:r>
        <w:rPr>
          <w:rFonts w:hint="eastAsia" w:ascii="宋体" w:hAnsi="宋体" w:cs="宋体"/>
          <w:color w:val="000000" w:themeColor="text1"/>
          <w:sz w:val="24"/>
          <w:highlight w:val="none"/>
          <w14:textFill>
            <w14:solidFill>
              <w14:schemeClr w14:val="tx1"/>
            </w14:solidFill>
          </w14:textFill>
        </w:rPr>
        <w:t xml:space="preserve">号招标文件，正式授权下述签字人______(姓名)代表我方______________（投标人的名称），全权处理本次项目投标的有关事宜。</w:t>
      </w:r>
      <w:r/>
    </w:p>
    <w:p>
      <w:pPr>
        <w:ind w:firstLine="480"/>
        <w:jc w:val="left"/>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据此函，__________签字人兹宣布同意如下：</w:t>
      </w:r>
      <w:r/>
    </w:p>
    <w:p>
      <w:pPr>
        <w:ind w:firstLine="480"/>
        <w:jc w:val="left"/>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eastAsia="zh-CN"/>
          <w14:textFill>
            <w14:solidFill>
              <w14:schemeClr w14:val="tx1"/>
            </w14:solidFill>
          </w14:textFill>
        </w:rPr>
        <w:t xml:space="preserve">按照</w:t>
      </w:r>
      <w:r>
        <w:rPr>
          <w:rFonts w:hint="eastAsia" w:ascii="宋体" w:hAnsi="宋体" w:cs="宋体"/>
          <w:color w:val="000000" w:themeColor="text1"/>
          <w:sz w:val="24"/>
          <w:highlight w:val="none"/>
          <w14:textFill>
            <w14:solidFill>
              <w14:schemeClr w14:val="tx1"/>
            </w14:solidFill>
          </w14:textFill>
        </w:rPr>
        <w:t xml:space="preserve">招标文件规定的各项要求，向买方提供所需服务（包含与服务相关的货物）。</w:t>
      </w:r>
      <w:r/>
    </w:p>
    <w:p>
      <w:pPr>
        <w:ind w:firstLine="480"/>
        <w:jc w:val="left"/>
        <w:spacing w:line="500" w:lineRule="exact"/>
        <w:rPr>
          <w:rFonts w:hint="eastAsia" w:ascii="宋体" w:hAnsi="宋体" w:cs="宋体"/>
          <w:color w:val="000000" w:themeColor="text1"/>
          <w:sz w:val="24"/>
          <w:highlight w:val="none"/>
          <w14:textFill>
            <w14:solidFill>
              <w14:schemeClr w14:val="tx1"/>
            </w14:solidFill>
          </w14:textFill>
        </w:rPr>
        <w:outlineLvl w:val="2"/>
      </w:pPr>
      <w:r>
        <w:rPr>
          <w:rFonts w:hint="eastAsia" w:ascii="宋体" w:hAnsi="宋体" w:cs="宋体"/>
          <w:color w:val="000000" w:themeColor="text1"/>
          <w:sz w:val="24"/>
          <w:highlight w:val="none"/>
          <w14:textFill>
            <w14:solidFill>
              <w14:schemeClr w14:val="tx1"/>
            </w14:solidFill>
          </w14:textFill>
        </w:rPr>
        <w:t xml:space="preserve">2.我们完全理解贵方不一定将合同授予最低报价的投标人。</w:t>
      </w:r>
      <w:r/>
    </w:p>
    <w:p>
      <w:pPr>
        <w:ind w:firstLine="480"/>
        <w:jc w:val="left"/>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ind w:firstLine="480"/>
        <w:jc w:val="left"/>
        <w:spacing w:line="500" w:lineRule="exact"/>
        <w:rPr>
          <w:rFonts w:hint="eastAsia" w:ascii="宋体" w:hAnsi="宋体" w:cs="宋体"/>
          <w:color w:val="000000" w:themeColor="text1"/>
          <w:sz w:val="24"/>
          <w:highlight w:val="none"/>
          <w14:textFill>
            <w14:solidFill>
              <w14:schemeClr w14:val="tx1"/>
            </w14:solidFill>
          </w14:textFill>
        </w:rPr>
        <w:outlineLvl w:val="2"/>
      </w:pPr>
      <w:r>
        <w:rPr>
          <w:rFonts w:hint="eastAsia" w:ascii="宋体" w:hAnsi="宋体" w:cs="宋体"/>
          <w:color w:val="000000" w:themeColor="text1"/>
          <w:sz w:val="24"/>
          <w:highlight w:val="none"/>
          <w14:textFill>
            <w14:solidFill>
              <w14:schemeClr w14:val="tx1"/>
            </w14:solidFill>
          </w14:textFill>
        </w:rPr>
        <w:t xml:space="preserve">7.与本投标有关的正式通讯地址为：</w:t>
      </w:r>
      <w:r/>
    </w:p>
    <w:p>
      <w:pPr>
        <w:ind w:firstLine="480"/>
        <w:jc w:val="left"/>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        址：</w:t>
      </w:r>
      <w:r/>
    </w:p>
    <w:p>
      <w:pPr>
        <w:ind w:firstLine="480"/>
        <w:jc w:val="left"/>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邮        编：</w:t>
      </w:r>
      <w:r/>
    </w:p>
    <w:p>
      <w:pPr>
        <w:ind w:firstLine="480"/>
        <w:jc w:val="left"/>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        话：</w:t>
      </w:r>
      <w:r/>
    </w:p>
    <w:p>
      <w:pPr>
        <w:ind w:firstLine="480"/>
        <w:jc w:val="left"/>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传        真：</w:t>
      </w:r>
      <w:r/>
    </w:p>
    <w:p>
      <w:pPr>
        <w:ind w:firstLine="480"/>
        <w:jc w:val="left"/>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投标人开户行：</w:t>
      </w:r>
      <w:r/>
    </w:p>
    <w:p>
      <w:pPr>
        <w:ind w:firstLine="480"/>
        <w:jc w:val="left"/>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账        号： </w:t>
      </w:r>
      <w:r/>
    </w:p>
    <w:p>
      <w:pPr>
        <w:ind w:firstLine="480"/>
        <w:jc w:val="left"/>
        <w:spacing w:line="500" w:lineRule="exac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        期：______年____月____日</w:t>
      </w:r>
      <w:r>
        <w:rPr>
          <w:color w:val="000000" w:themeColor="text1"/>
          <w:highlight w:val="none"/>
          <w14:textFill>
            <w14:solidFill>
              <w14:schemeClr w14:val="tx1"/>
            </w14:solidFill>
          </w14:textFill>
        </w:rPr>
        <w:t xml:space="preserve"> </w:t>
      </w:r>
      <w:r/>
    </w:p>
    <w:p>
      <w:pPr>
        <w:jc w:val="left"/>
        <w:widowControl/>
        <w:rPr>
          <w:rFonts w:hint="eastAsia" w:ascii="黑体" w:hAnsi="黑体" w:eastAsia="黑体" w:cs="黑体"/>
          <w:i/>
          <w:color w:val="000000" w:themeColor="text1"/>
          <w:sz w:val="32"/>
          <w:szCs w:val="32"/>
          <w:highlight w:val="none"/>
          <w14:textFill>
            <w14:solidFill>
              <w14:schemeClr w14:val="tx1"/>
            </w14:solidFill>
          </w14:textFill>
        </w:rPr>
      </w:pPr>
      <w:r>
        <w:rPr>
          <w:rFonts w:ascii="黑体" w:hAnsi="黑体" w:eastAsia="黑体" w:cs="黑体"/>
          <w:i/>
          <w:color w:val="000000" w:themeColor="text1"/>
          <w:sz w:val="32"/>
          <w:szCs w:val="32"/>
          <w:highlight w:val="none"/>
          <w14:textFill>
            <w14:solidFill>
              <w14:schemeClr w14:val="tx1"/>
            </w14:solidFill>
          </w14:textFill>
        </w:rPr>
        <w:br w:type="page" w:clear="all"/>
      </w:r>
      <w:r/>
    </w:p>
    <w:p>
      <w:pPr>
        <w:jc w:val="center"/>
        <w:spacing w:before="180"/>
        <w:widowControl/>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pPr>
      <w:r>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t xml:space="preserve">九、中小企业声明函（服务）</w:t>
      </w:r>
      <w:r/>
    </w:p>
    <w:p>
      <w:pPr>
        <w:ind w:firstLine="480"/>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本公司（联合体）郑重声明，根据《政府采购促进中小企业发展管理办法》(财库</w:t>
      </w:r>
      <w:r>
        <w:rPr>
          <w:rFonts w:hint="eastAsia" w:ascii="宋体" w:hAnsi="宋体" w:cs="宋体"/>
          <w:color w:val="000000" w:themeColor="text1"/>
          <w:sz w:val="24"/>
          <w:highlight w:val="none"/>
          <w:lang w:eastAsia="zh-CN"/>
          <w14:textFill>
            <w14:solidFill>
              <w14:schemeClr w14:val="tx1"/>
            </w14:solidFill>
          </w14:textFill>
        </w:rPr>
        <w:t xml:space="preserve">〔2020〕46号</w:t>
      </w:r>
      <w:r>
        <w:rPr>
          <w:rFonts w:ascii="宋体" w:hAnsi="宋体" w:cs="宋体"/>
          <w:color w:val="000000" w:themeColor="text1"/>
          <w:sz w:val="24"/>
          <w:highlight w:val="none"/>
          <w14:textFill>
            <w14:solidFill>
              <w14:schemeClr w14:val="tx1"/>
            </w14:solidFill>
          </w14:textFill>
        </w:rPr>
        <w:t xml:space="preserve">)的规定，本公司（联合体）参加盐城市政府采购中心组织的</w:t>
      </w:r>
      <w:r>
        <w:rPr>
          <w:rFonts w:hint="eastAsia" w:ascii="宋体" w:hAnsi="宋体" w:cs="宋体"/>
          <w:color w:val="000000" w:themeColor="text1"/>
          <w:sz w:val="24"/>
          <w:highlight w:val="none"/>
          <w:u w:val="single"/>
          <w:lang w:eastAsia="zh-CN"/>
          <w14:textFill>
            <w14:solidFill>
              <w14:schemeClr w14:val="tx1"/>
            </w14:solidFill>
          </w14:textFill>
        </w:rPr>
        <w:t xml:space="preserve">盐城市</w:t>
      </w:r>
      <w:r>
        <w:rPr>
          <w:rFonts w:hint="eastAsia" w:ascii="宋体" w:hAnsi="宋体" w:cs="宋体"/>
          <w:color w:val="000000" w:themeColor="text1"/>
          <w:sz w:val="24"/>
          <w:highlight w:val="none"/>
          <w:u w:val="single"/>
          <w:lang w:val="en-US" w:eastAsia="zh-CN"/>
          <w14:textFill>
            <w14:solidFill>
              <w14:schemeClr w14:val="tx1"/>
            </w14:solidFill>
          </w14:textFill>
        </w:rPr>
        <w:t xml:space="preserve">自然资源和规划局</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采购编号为</w:t>
      </w:r>
      <w:r>
        <w:rPr>
          <w:rFonts w:hint="eastAsia" w:ascii="宋体" w:hAnsi="宋体" w:cs="宋体"/>
          <w:color w:val="000000" w:themeColor="text1"/>
          <w:sz w:val="24"/>
          <w:highlight w:val="none"/>
          <w:u w:val="single"/>
          <w:lang w:eastAsia="zh-CN"/>
          <w14:textFill>
            <w14:solidFill>
              <w14:schemeClr w14:val="tx1"/>
            </w14:solidFill>
          </w14:textFill>
        </w:rPr>
        <w:t xml:space="preserve">JSZC-320900-JZCG-G2025-0081</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盐城市地理信息公共服务平台数据融合更新及实景三维建设二期项目</w:t>
      </w:r>
      <w:r>
        <w:rPr>
          <w:rFonts w:ascii="宋体" w:hAnsi="宋体" w:cs="宋体"/>
          <w:color w:val="000000" w:themeColor="text1"/>
          <w:sz w:val="24"/>
          <w:highlight w:val="none"/>
          <w14:textFill>
            <w14:solidFill>
              <w14:schemeClr w14:val="tx1"/>
            </w14:solidFill>
          </w14:textFill>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w:t>
      </w:r>
      <w:r>
        <w:rPr>
          <w:rFonts w:ascii="宋体" w:hAnsi="宋体" w:cs="宋体"/>
          <w:i/>
          <w:color w:val="000000" w:themeColor="text1"/>
          <w:sz w:val="24"/>
          <w:highlight w:val="none"/>
          <w:u w:val="single"/>
          <w14:textFill>
            <w14:solidFill>
              <w14:schemeClr w14:val="tx1"/>
            </w14:solidFill>
          </w14:textFill>
        </w:rPr>
        <w:t xml:space="preserve">（标的名称）</w:t>
      </w:r>
      <w:r>
        <w:rPr>
          <w:rFonts w:ascii="宋体" w:hAnsi="宋体" w:cs="宋体"/>
          <w:color w:val="000000" w:themeColor="text1"/>
          <w:sz w:val="24"/>
          <w:highlight w:val="none"/>
          <w14:textFill>
            <w14:solidFill>
              <w14:schemeClr w14:val="tx1"/>
            </w14:solidFill>
          </w14:textFill>
        </w:rPr>
        <w:t xml:space="preserve">，属于</w:t>
      </w:r>
      <w:r>
        <w:rPr>
          <w:rFonts w:ascii="宋体" w:hAnsi="宋体" w:cs="宋体"/>
          <w:i/>
          <w:color w:val="000000" w:themeColor="text1"/>
          <w:sz w:val="24"/>
          <w:highlight w:val="none"/>
          <w:u w:val="single"/>
          <w14:textFill>
            <w14:solidFill>
              <w14:schemeClr w14:val="tx1"/>
            </w14:solidFill>
          </w14:textFill>
        </w:rPr>
        <w:t xml:space="preserve">（采购文件中明确的所属行业）</w:t>
      </w:r>
      <w:r>
        <w:rPr>
          <w:rFonts w:ascii="宋体" w:hAnsi="宋体" w:cs="宋体"/>
          <w:color w:val="000000" w:themeColor="text1"/>
          <w:sz w:val="24"/>
          <w:highlight w:val="none"/>
          <w14:textFill>
            <w14:solidFill>
              <w14:schemeClr w14:val="tx1"/>
            </w14:solidFill>
          </w14:textFill>
        </w:rPr>
        <w:t xml:space="preserve">行业；承接企业为（</w:t>
      </w:r>
      <w:r>
        <w:rPr>
          <w:rFonts w:ascii="宋体" w:hAnsi="宋体" w:cs="宋体"/>
          <w:i/>
          <w:color w:val="000000" w:themeColor="text1"/>
          <w:sz w:val="24"/>
          <w:highlight w:val="none"/>
          <w:u w:val="single"/>
          <w14:textFill>
            <w14:solidFill>
              <w14:schemeClr w14:val="tx1"/>
            </w14:solidFill>
          </w14:textFill>
        </w:rPr>
        <w:t xml:space="preserve">企业名称</w:t>
      </w:r>
      <w:r>
        <w:rPr>
          <w:rFonts w:ascii="宋体" w:hAnsi="宋体" w:cs="宋体"/>
          <w:color w:val="000000" w:themeColor="text1"/>
          <w:sz w:val="24"/>
          <w:highlight w:val="none"/>
          <w14:textFill>
            <w14:solidFill>
              <w14:schemeClr w14:val="tx1"/>
            </w14:solidFill>
          </w14:textFill>
        </w:rPr>
        <w:t xml:space="preserve">），从业人员</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人，营业收入为</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万元，资产总额为</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万元，属于（</w:t>
      </w:r>
      <w:r>
        <w:rPr>
          <w:rFonts w:ascii="宋体" w:hAnsi="宋体" w:cs="宋体"/>
          <w:i/>
          <w:color w:val="000000" w:themeColor="text1"/>
          <w:sz w:val="24"/>
          <w:highlight w:val="none"/>
          <w:u w:val="single"/>
          <w14:textFill>
            <w14:solidFill>
              <w14:schemeClr w14:val="tx1"/>
            </w14:solidFill>
          </w14:textFill>
        </w:rPr>
        <w:t xml:space="preserve">中型企业、小型企业、微型企业</w:t>
      </w:r>
      <w:r>
        <w:rPr>
          <w:rFonts w:ascii="宋体" w:hAnsi="宋体" w:cs="宋体"/>
          <w:color w:val="000000" w:themeColor="text1"/>
          <w:sz w:val="24"/>
          <w:highlight w:val="none"/>
          <w14:textFill>
            <w14:solidFill>
              <w14:schemeClr w14:val="tx1"/>
            </w14:solidFill>
          </w14:textFill>
        </w:rPr>
        <w:t xml:space="preserve">）；</w:t>
      </w:r>
      <w:r/>
    </w:p>
    <w:p>
      <w:pPr>
        <w:ind w:firstLine="480"/>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2.</w:t>
      </w:r>
      <w:r>
        <w:rPr>
          <w:rFonts w:ascii="宋体" w:hAnsi="宋体" w:cs="宋体"/>
          <w:i/>
          <w:color w:val="000000" w:themeColor="text1"/>
          <w:sz w:val="24"/>
          <w:highlight w:val="none"/>
          <w:u w:val="single"/>
          <w14:textFill>
            <w14:solidFill>
              <w14:schemeClr w14:val="tx1"/>
            </w14:solidFill>
          </w14:textFill>
        </w:rPr>
        <w:t xml:space="preserve">（标的名称）</w:t>
      </w:r>
      <w:r>
        <w:rPr>
          <w:rFonts w:ascii="宋体" w:hAnsi="宋体" w:cs="宋体"/>
          <w:color w:val="000000" w:themeColor="text1"/>
          <w:sz w:val="24"/>
          <w:highlight w:val="none"/>
          <w14:textFill>
            <w14:solidFill>
              <w14:schemeClr w14:val="tx1"/>
            </w14:solidFill>
          </w14:textFill>
        </w:rPr>
        <w:t xml:space="preserve">，属于</w:t>
      </w:r>
      <w:r>
        <w:rPr>
          <w:rFonts w:ascii="宋体" w:hAnsi="宋体" w:cs="宋体"/>
          <w:i/>
          <w:color w:val="000000" w:themeColor="text1"/>
          <w:sz w:val="24"/>
          <w:highlight w:val="none"/>
          <w:u w:val="single"/>
          <w14:textFill>
            <w14:solidFill>
              <w14:schemeClr w14:val="tx1"/>
            </w14:solidFill>
          </w14:textFill>
        </w:rPr>
        <w:t xml:space="preserve">（采购文件中明确的所属行业）</w:t>
      </w:r>
      <w:r>
        <w:rPr>
          <w:rFonts w:ascii="宋体" w:hAnsi="宋体" w:cs="宋体"/>
          <w:color w:val="000000" w:themeColor="text1"/>
          <w:sz w:val="24"/>
          <w:highlight w:val="none"/>
          <w14:textFill>
            <w14:solidFill>
              <w14:schemeClr w14:val="tx1"/>
            </w14:solidFill>
          </w14:textFill>
        </w:rPr>
        <w:t xml:space="preserve">行业；承接企业为（</w:t>
      </w:r>
      <w:r>
        <w:rPr>
          <w:rFonts w:ascii="宋体" w:hAnsi="宋体" w:cs="宋体"/>
          <w:i/>
          <w:color w:val="000000" w:themeColor="text1"/>
          <w:sz w:val="24"/>
          <w:highlight w:val="none"/>
          <w:u w:val="single"/>
          <w14:textFill>
            <w14:solidFill>
              <w14:schemeClr w14:val="tx1"/>
            </w14:solidFill>
          </w14:textFill>
        </w:rPr>
        <w:t xml:space="preserve">企业名称</w:t>
      </w:r>
      <w:r>
        <w:rPr>
          <w:rFonts w:ascii="宋体" w:hAnsi="宋体" w:cs="宋体"/>
          <w:color w:val="000000" w:themeColor="text1"/>
          <w:sz w:val="24"/>
          <w:highlight w:val="none"/>
          <w14:textFill>
            <w14:solidFill>
              <w14:schemeClr w14:val="tx1"/>
            </w14:solidFill>
          </w14:textFill>
        </w:rPr>
        <w:t xml:space="preserve">），从业人员</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人，营业收入为</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万元，资产总额为</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万元，属于（</w:t>
      </w:r>
      <w:r>
        <w:rPr>
          <w:rFonts w:ascii="宋体" w:hAnsi="宋体" w:cs="宋体"/>
          <w:i/>
          <w:color w:val="000000" w:themeColor="text1"/>
          <w:sz w:val="24"/>
          <w:highlight w:val="none"/>
          <w:u w:val="single"/>
          <w14:textFill>
            <w14:solidFill>
              <w14:schemeClr w14:val="tx1"/>
            </w14:solidFill>
          </w14:textFill>
        </w:rPr>
        <w:t xml:space="preserve">中型企业、小型企业、微型企业</w:t>
      </w:r>
      <w:r>
        <w:rPr>
          <w:rFonts w:ascii="宋体" w:hAnsi="宋体" w:cs="宋体"/>
          <w:color w:val="000000" w:themeColor="text1"/>
          <w:sz w:val="24"/>
          <w:highlight w:val="none"/>
          <w14:textFill>
            <w14:solidFill>
              <w14:schemeClr w14:val="tx1"/>
            </w14:solidFill>
          </w14:textFill>
        </w:rPr>
        <w:t xml:space="preserve">）；</w:t>
      </w:r>
      <w:r/>
    </w:p>
    <w:p>
      <w:pPr>
        <w:ind w:firstLine="480"/>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w:t>
      </w:r>
      <w:r/>
    </w:p>
    <w:p>
      <w:pPr>
        <w:ind w:firstLine="480"/>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ascii="宋体" w:hAnsi="宋体" w:cs="宋体"/>
          <w:color w:val="000000" w:themeColor="text1"/>
          <w:sz w:val="24"/>
          <w:highlight w:val="none"/>
          <w14:textFill>
            <w14:solidFill>
              <w14:schemeClr w14:val="tx1"/>
            </w14:solidFill>
          </w14:textFill>
        </w:rPr>
        <w:t xml:space="preserve">本企业对上述声明内容的真实性负责。如有虚假，将依法承担相应责任</w:t>
      </w:r>
      <w:r/>
    </w:p>
    <w:p>
      <w:pPr>
        <w:ind w:firstLine="480"/>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p>
      <w:pPr>
        <w:ind w:firstLine="480"/>
        <w:jc w:val="righ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企业名称（加盖CA电子公章）：</w:t>
      </w:r>
      <w:r/>
    </w:p>
    <w:p>
      <w:pPr>
        <w:ind w:firstLine="480"/>
        <w:jc w:val="righ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日  期：</w:t>
      </w:r>
      <w:r/>
    </w:p>
    <w:p>
      <w:pPr>
        <w:ind w:firstLine="480"/>
        <w:spacing w:line="49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备注1：从业人员、营业收入、资产总额填报上一年度数据，无上一年度数据的新成立企业可不填报。</w:t>
      </w:r>
      <w:r/>
    </w:p>
    <w:p>
      <w:pPr>
        <w:ind w:firstLine="480"/>
        <w:spacing w:line="49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备注2：供应商如不提供此声明函，价格将不做相应扣除（如项目全面面向中小企业，则资格审查不通过）。</w:t>
      </w:r>
      <w:r/>
    </w:p>
    <w:p>
      <w:pPr>
        <w:jc w:val="left"/>
        <w:widowControl/>
        <w:rPr>
          <w:rFonts w:hint="eastAsia" w:ascii="黑体" w:hAnsi="黑体" w:eastAsia="黑体" w:cs="黑体"/>
          <w:i/>
          <w:color w:val="000000" w:themeColor="text1"/>
          <w:sz w:val="32"/>
          <w:szCs w:val="32"/>
          <w:highlight w:val="none"/>
          <w14:textFill>
            <w14:solidFill>
              <w14:schemeClr w14:val="tx1"/>
            </w14:solidFill>
          </w14:textFill>
        </w:rPr>
      </w:pPr>
      <w:r>
        <w:rPr>
          <w:rFonts w:ascii="黑体" w:hAnsi="黑体" w:eastAsia="黑体" w:cs="黑体"/>
          <w:i/>
          <w:color w:val="000000" w:themeColor="text1"/>
          <w:sz w:val="32"/>
          <w:szCs w:val="32"/>
          <w:highlight w:val="none"/>
          <w14:textFill>
            <w14:solidFill>
              <w14:schemeClr w14:val="tx1"/>
            </w14:solidFill>
          </w14:textFill>
        </w:rPr>
        <w:br w:type="page" w:clear="all"/>
      </w:r>
      <w:r/>
    </w:p>
    <w:p>
      <w:pPr>
        <w:jc w:val="center"/>
        <w:spacing w:before="180"/>
        <w:widowControl/>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pPr>
      <w:r>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t xml:space="preserve">十、残疾人福利性单位声明函</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 w:val="24"/>
          <w:highlight w:val="none"/>
          <w:lang w:eastAsia="zh-CN"/>
          <w14:textFill>
            <w14:solidFill>
              <w14:schemeClr w14:val="tx1"/>
            </w14:solidFill>
          </w14:textFill>
        </w:rPr>
        <w:t xml:space="preserve">〔2017〕141号</w:t>
      </w:r>
      <w:r>
        <w:rPr>
          <w:rFonts w:hint="eastAsia" w:ascii="宋体" w:hAnsi="宋体" w:cs="宋体"/>
          <w:color w:val="000000" w:themeColor="text1"/>
          <w:sz w:val="24"/>
          <w:highlight w:val="none"/>
          <w14:textFill>
            <w14:solidFill>
              <w14:schemeClr w14:val="tx1"/>
            </w14:solidFill>
          </w14:textFill>
        </w:rPr>
        <w:t xml:space="preserve">）的规定，本单位为符合条件的残疾人福利性单位，且本单位参加</w:t>
      </w:r>
      <w:r>
        <w:rPr>
          <w:rFonts w:hint="eastAsia" w:ascii="宋体" w:hAnsi="宋体" w:cs="宋体"/>
          <w:color w:val="000000" w:themeColor="text1"/>
          <w:sz w:val="24"/>
          <w:highlight w:val="none"/>
          <w:u w:val="single"/>
          <w:lang w:eastAsia="zh-CN"/>
          <w14:textFill>
            <w14:solidFill>
              <w14:schemeClr w14:val="tx1"/>
            </w14:solidFill>
          </w14:textFill>
        </w:rPr>
        <w:t xml:space="preserve">盐城市</w:t>
      </w:r>
      <w:r>
        <w:rPr>
          <w:rFonts w:hint="eastAsia" w:ascii="宋体" w:hAnsi="宋体" w:cs="宋体"/>
          <w:color w:val="000000" w:themeColor="text1"/>
          <w:sz w:val="24"/>
          <w:highlight w:val="none"/>
          <w:u w:val="single"/>
          <w:lang w:val="en-US" w:eastAsia="zh-CN"/>
          <w14:textFill>
            <w14:solidFill>
              <w14:schemeClr w14:val="tx1"/>
            </w14:solidFill>
          </w14:textFill>
        </w:rPr>
        <w:t xml:space="preserve">自然资源和规划局</w:t>
      </w:r>
      <w:r>
        <w:rPr>
          <w:rFonts w:hint="eastAsia" w:ascii="宋体" w:hAnsi="宋体" w:cs="宋体"/>
          <w:color w:val="000000" w:themeColor="text1"/>
          <w:sz w:val="24"/>
          <w:highlight w:val="none"/>
          <w14:textFill>
            <w14:solidFill>
              <w14:schemeClr w14:val="tx1"/>
            </w14:solidFill>
          </w14:textFill>
        </w:rPr>
        <w:t xml:space="preserve">单位的采购文件编号为</w:t>
      </w:r>
      <w:r>
        <w:rPr>
          <w:rFonts w:hint="eastAsia" w:ascii="宋体" w:hAnsi="宋体" w:cs="宋体"/>
          <w:color w:val="000000" w:themeColor="text1"/>
          <w:sz w:val="24"/>
          <w:highlight w:val="none"/>
          <w:u w:val="single"/>
          <w:lang w:eastAsia="zh-CN"/>
          <w14:textFill>
            <w14:solidFill>
              <w14:schemeClr w14:val="tx1"/>
            </w14:solidFill>
          </w14:textFill>
        </w:rPr>
        <w:t xml:space="preserve">JSZC-320900-JZCG-G2025-0081</w:t>
      </w:r>
      <w:r>
        <w:rPr>
          <w:rFonts w:hint="eastAsia" w:ascii="宋体" w:hAnsi="宋体" w:cs="宋体"/>
          <w:color w:val="000000" w:themeColor="text1"/>
          <w:sz w:val="24"/>
          <w:highlight w:val="none"/>
          <w14:textFill>
            <w14:solidFill>
              <w14:schemeClr w14:val="tx1"/>
            </w14:solidFill>
          </w14:textFill>
        </w:rPr>
        <w:t xml:space="preserve">的</w:t>
      </w:r>
      <w:r>
        <w:rPr>
          <w:rFonts w:hint="eastAsia" w:ascii="宋体" w:hAnsi="宋体" w:cs="宋体"/>
          <w:color w:val="000000" w:themeColor="text1"/>
          <w:sz w:val="24"/>
          <w:highlight w:val="none"/>
          <w:u w:val="single"/>
          <w14:textFill>
            <w14:solidFill>
              <w14:schemeClr w14:val="tx1"/>
            </w14:solidFill>
          </w14:textFill>
        </w:rPr>
        <w:t xml:space="preserve">盐城市地理信息公共服务平台数据融合更新及实景三维建设二期项目</w:t>
      </w:r>
      <w:r>
        <w:rPr>
          <w:rFonts w:hint="eastAsia" w:ascii="宋体" w:hAnsi="宋体" w:cs="宋体"/>
          <w:color w:val="000000" w:themeColor="text1"/>
          <w:sz w:val="24"/>
          <w:highlight w:val="none"/>
          <w14:textFill>
            <w14:solidFill>
              <w14:schemeClr w14:val="tx1"/>
            </w14:solidFill>
          </w14:textFill>
        </w:rPr>
        <w:t xml:space="preserve">采购活动由本单位提供服务。</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本单位对上述声明的真实性负责。如有虚假，将依法承担相应责任。</w:t>
      </w:r>
      <w:r/>
    </w:p>
    <w:p>
      <w:pPr>
        <w:ind w:firstLine="482"/>
        <w:jc w:val="left"/>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482"/>
        <w:spacing w:line="5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备注：1、供应商如不提供此声明函，价格将不做相应扣除（如项目全面面向中小企业，则资格审查不通过）。2、中标人为残疾人福利单位的，此声明函将随中标结果同时公告，接受社会监督</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ind w:right="480" w:firstLine="480"/>
        <w:jc w:val="righ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企业名称（加盖CA电子公章）：        </w:t>
      </w:r>
      <w:r/>
    </w:p>
    <w:p>
      <w:pPr>
        <w:ind w:right="480" w:firstLine="480"/>
        <w:jc w:val="righ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  期：        </w:t>
      </w:r>
      <w:r/>
    </w:p>
    <w:p>
      <w:pPr>
        <w:ind w:right="480" w:firstLine="480"/>
        <w:spacing w:line="52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rPr>
          <w:rFonts w:hint="eastAsia" w:ascii="方正小标宋_GBK" w:hAnsi="宋体" w:eastAsia="方正小标宋_GBK" w:cs="黑体"/>
          <w:iCs/>
          <w:color w:val="000000" w:themeColor="text1"/>
          <w:sz w:val="30"/>
          <w:szCs w:val="30"/>
          <w:highlight w:val="none"/>
          <w14:textFill>
            <w14:solidFill>
              <w14:schemeClr w14:val="tx1"/>
            </w14:solidFill>
          </w14:textFill>
        </w:rPr>
      </w:pPr>
      <w:r>
        <w:rPr>
          <w:rFonts w:ascii="方正小标宋_GBK" w:hAnsi="宋体" w:eastAsia="方正小标宋_GBK" w:cs="黑体"/>
          <w:iCs/>
          <w:color w:val="000000" w:themeColor="text1"/>
          <w:sz w:val="30"/>
          <w:szCs w:val="30"/>
          <w:highlight w:val="none"/>
          <w14:textFill>
            <w14:solidFill>
              <w14:schemeClr w14:val="tx1"/>
            </w14:solidFill>
          </w14:textFill>
        </w:rPr>
        <w:br w:type="page" w:clear="all"/>
      </w:r>
      <w:r/>
    </w:p>
    <w:p>
      <w:pPr>
        <w:jc w:val="center"/>
        <w:spacing w:before="180"/>
        <w:widowControl/>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pPr>
      <w:r>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t xml:space="preserve">十一、投标分项报价表（分包）</w:t>
      </w:r>
      <w:r/>
    </w:p>
    <w:p>
      <w:pPr>
        <w:pStyle w:val="794"/>
        <w:rPr>
          <w:rFonts w:hint="eastAsia"/>
          <w:lang w:val="en-US" w:eastAsia="zh-CN"/>
        </w:rPr>
      </w:pPr>
      <w:r>
        <w:rPr>
          <w:rFonts w:hint="eastAsia"/>
          <w:lang w:val="en-US" w:eastAsia="zh-CN"/>
        </w:rPr>
      </w:r>
      <w:r/>
    </w:p>
    <w:tbl>
      <w:tblPr>
        <w:tblStyle w:val="793"/>
        <w:tblW w:w="879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54"/>
        <w:gridCol w:w="1257"/>
        <w:gridCol w:w="1157"/>
        <w:gridCol w:w="1255"/>
        <w:gridCol w:w="1275"/>
        <w:gridCol w:w="1400"/>
        <w:gridCol w:w="1499"/>
      </w:tblGrid>
      <w:tr>
        <w:trPr>
          <w:tblCellSpacing w:w="0" w:type="dxa"/>
          <w:trHeight w:val="811"/>
        </w:trPr>
        <w:tc>
          <w:tcPr>
            <w:tcBorders>
              <w:top w:val="single" w:color="000000" w:sz="4" w:space="0"/>
              <w:left w:val="single" w:color="000000" w:sz="4" w:space="0"/>
              <w:bottom w:val="single" w:color="000000" w:sz="4" w:space="0"/>
              <w:right w:val="single" w:color="000000" w:sz="4" w:space="0"/>
            </w:tcBorders>
            <w:tcW w:w="954" w:type="dxa"/>
            <w:vAlign w:val="center"/>
            <w:vMerge w:val="restart"/>
            <w:textDirection w:val="lrTb"/>
            <w:noWrap w:val="false"/>
          </w:tcPr>
          <w:p>
            <w:pPr>
              <w:pStyle w:val="824"/>
              <w:jc w:val="center"/>
              <w:keepLines w:val="0"/>
              <w:keepNext w:val="0"/>
              <w:pageBreakBefore w:val="0"/>
              <w:spacing w:line="5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824"/>
              <w:jc w:val="center"/>
              <w:keepLines w:val="0"/>
              <w:keepNext w:val="0"/>
              <w:pageBreakBefore w:val="0"/>
              <w:spacing w:line="5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24"/>
              <w:jc w:val="center"/>
              <w:keepLines w:val="0"/>
              <w:keepNext w:val="0"/>
              <w:pageBreakBefore w:val="0"/>
              <w:spacing w:line="5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824"/>
              <w:jc w:val="center"/>
              <w:keepLines w:val="0"/>
              <w:keepNext w:val="0"/>
              <w:pageBreakBefore w:val="0"/>
              <w:spacing w:line="5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24"/>
              <w:jc w:val="center"/>
              <w:keepLines w:val="0"/>
              <w:keepNext w:val="0"/>
              <w:pageBreakBefore w:val="0"/>
              <w:spacing w:line="5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pStyle w:val="824"/>
              <w:jc w:val="center"/>
              <w:keepLines w:val="0"/>
              <w:keepNext w:val="0"/>
              <w:pageBreakBefore w:val="0"/>
              <w:spacing w:line="5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pStyle w:val="824"/>
              <w:jc w:val="center"/>
              <w:keepLines w:val="0"/>
              <w:keepNext w:val="0"/>
              <w:pageBreakBefore w:val="0"/>
              <w:spacing w:line="5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w:t>
            </w:r>
            <w:r/>
          </w:p>
        </w:tc>
      </w:tr>
      <w:tr>
        <w:trPr>
          <w:tblCellSpacing w:w="0" w:type="dxa"/>
          <w:trHeight w:val="1069"/>
        </w:trPr>
        <w:tc>
          <w:tcPr>
            <w:tcBorders>
              <w:top w:val="single" w:color="000000" w:sz="4" w:space="0"/>
              <w:left w:val="single" w:color="000000" w:sz="4" w:space="0"/>
              <w:bottom w:val="single" w:color="000000" w:sz="4" w:space="0"/>
              <w:right w:val="single" w:color="000000" w:sz="4" w:space="0"/>
            </w:tcBorders>
            <w:tcW w:w="954" w:type="dxa"/>
            <w:vAlign w:val="center"/>
            <w:vMerge w:val="continue"/>
            <w:textDirection w:val="lrTb"/>
            <w:noWrap w:val="false"/>
          </w:tcPr>
          <w:p>
            <w:pPr>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824"/>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分项服务名称</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24"/>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交付期</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824"/>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分项单位</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24"/>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pStyle w:val="824"/>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分项</w:t>
            </w:r>
            <w:r/>
          </w:p>
          <w:p>
            <w:pPr>
              <w:pStyle w:val="824"/>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单价</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pStyle w:val="824"/>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分项</w:t>
            </w:r>
            <w:r/>
          </w:p>
          <w:p>
            <w:pPr>
              <w:pStyle w:val="824"/>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总价</w:t>
            </w:r>
            <w:r/>
          </w:p>
        </w:tc>
      </w:tr>
      <w:tr>
        <w:trPr>
          <w:tblCellSpacing w:w="0" w:type="dxa"/>
          <w:trHeight w:val="719"/>
        </w:trPr>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824"/>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824"/>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24"/>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824"/>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24"/>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pStyle w:val="824"/>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pStyle w:val="824"/>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tc>
      </w:tr>
      <w:tr>
        <w:trPr>
          <w:tblCellSpacing w:w="0" w:type="dxa"/>
          <w:trHeight w:val="719"/>
        </w:trPr>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824"/>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824"/>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24"/>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824"/>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24"/>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pStyle w:val="824"/>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pStyle w:val="824"/>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tc>
      </w:tr>
      <w:tr>
        <w:trPr>
          <w:tblCellSpacing w:w="0" w:type="dxa"/>
          <w:trHeight w:val="719"/>
        </w:trPr>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824"/>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824"/>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24"/>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824"/>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24"/>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pStyle w:val="824"/>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pStyle w:val="824"/>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tc>
      </w:tr>
      <w:tr>
        <w:trPr>
          <w:tblCellSpacing w:w="0" w:type="dxa"/>
          <w:trHeight w:val="719"/>
        </w:trPr>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824"/>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824"/>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24"/>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824"/>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24"/>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pStyle w:val="824"/>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pStyle w:val="824"/>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tc>
      </w:tr>
      <w:tr>
        <w:trPr>
          <w:tblCellSpacing w:w="0" w:type="dxa"/>
          <w:trHeight w:val="783"/>
        </w:trPr>
        <w:tc>
          <w:tcPr>
            <w:gridSpan w:val="6"/>
            <w:tcBorders>
              <w:top w:val="single" w:color="000000" w:sz="4" w:space="0"/>
              <w:left w:val="single" w:color="000000" w:sz="4" w:space="0"/>
              <w:bottom w:val="single" w:color="000000" w:sz="4" w:space="0"/>
              <w:right w:val="single" w:color="000000" w:sz="4" w:space="0"/>
            </w:tcBorders>
            <w:tcW w:w="7298" w:type="dxa"/>
            <w:vAlign w:val="center"/>
            <w:textDirection w:val="lrTb"/>
            <w:noWrap w:val="false"/>
          </w:tcPr>
          <w:p>
            <w:pPr>
              <w:pStyle w:val="824"/>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pStyle w:val="824"/>
              <w:jc w:val="both"/>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tc>
      </w:tr>
    </w:tbl>
    <w:p>
      <w:pPr>
        <w:pStyle w:val="824"/>
        <w:jc w:val="both"/>
        <w:keepLines w:val="0"/>
        <w:keepNext w:val="0"/>
        <w:pageBreakBefore w:val="0"/>
        <w:spacing w:line="50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其他所有</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费用，招标文件另有规定的除外。2. “投标分项报价表”中“投标总报价”数额应当与“开标一览表”中“投标总报价”数额一致。</w:t>
      </w:r>
      <w:r/>
    </w:p>
    <w:p>
      <w:pPr>
        <w:pStyle w:val="824"/>
        <w:widowControl/>
        <w:rPr>
          <w:rFonts w:hint="eastAsia" w:asciiTheme="minorEastAsia" w:hAnsiTheme="minorEastAsia" w:eastAsia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olor w:val="000000" w:themeColor="text1"/>
          <w:sz w:val="28"/>
          <w:szCs w:val="28"/>
          <w:highlight w:val="none"/>
          <w14:textFill>
            <w14:solidFill>
              <w14:schemeClr w14:val="tx1"/>
            </w14:solidFill>
          </w14:textFill>
        </w:rPr>
      </w:r>
      <w:r/>
    </w:p>
    <w:p>
      <w:pPr>
        <w:widowControl/>
        <w:rPr>
          <w:rFonts w:hint="eastAsia" w:asciiTheme="minorEastAsia" w:hAnsiTheme="minorEastAsia"/>
          <w:color w:val="000000" w:themeColor="text1"/>
          <w:sz w:val="28"/>
          <w:szCs w:val="28"/>
          <w:highlight w:val="none"/>
          <w14:textFill>
            <w14:solidFill>
              <w14:schemeClr w14:val="tx1"/>
            </w14:solidFill>
          </w14:textFill>
        </w:rPr>
      </w:pPr>
      <w:r>
        <w:rPr>
          <w:rFonts w:asciiTheme="minorEastAsia" w:hAnsiTheme="minorEastAsia"/>
          <w:color w:val="000000" w:themeColor="text1"/>
          <w:sz w:val="28"/>
          <w:szCs w:val="28"/>
          <w:highlight w:val="none"/>
          <w14:textFill>
            <w14:solidFill>
              <w14:schemeClr w14:val="tx1"/>
            </w14:solidFill>
          </w14:textFill>
        </w:rPr>
        <w:br w:type="page" w:clear="all"/>
      </w:r>
      <w:r/>
    </w:p>
    <w:p>
      <w:pPr>
        <w:jc w:val="center"/>
        <w:keepLines w:val="0"/>
        <w:keepNext w:val="0"/>
        <w:pageBreakBefore w:val="0"/>
        <w:spacing w:before="180" w:line="400" w:lineRule="exact"/>
        <w:widowControl/>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pPr>
      <w:r>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t xml:space="preserve">十二、技术要求响应及偏离表（分包）</w:t>
      </w:r>
      <w:r/>
    </w:p>
    <w:tbl>
      <w:tblPr>
        <w:tblStyle w:val="793"/>
        <w:tblpPr w:horzAnchor="page" w:tblpX="1738" w:vertAnchor="text" w:tblpY="390" w:leftFromText="180" w:topFromText="0" w:rightFromText="180" w:bottomFromText="0"/>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900"/>
        <w:gridCol w:w="2006"/>
        <w:gridCol w:w="2304"/>
        <w:gridCol w:w="1514"/>
      </w:tblGrid>
      <w:tr>
        <w:trPr>
          <w:trHeight w:val="810"/>
        </w:trPr>
        <w:tc>
          <w:tcPr>
            <w:tcW w:w="971"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b w:val="0"/>
                <w:bCs w:val="0"/>
                <w:color w:val="000000" w:themeColor="text1"/>
                <w:sz w:val="24"/>
                <w:highlight w:val="none"/>
                <w14:textFill>
                  <w14:solidFill>
                    <w14:schemeClr w14:val="tx1"/>
                  </w14:solidFill>
                </w14:textFill>
              </w:rPr>
            </w:pPr>
            <w:r>
              <w:rPr>
                <w:rFonts w:hint="eastAsia" w:asciiTheme="minorEastAsia" w:hAnsiTheme="minorEastAsia" w:cstheme="minorEastAsia"/>
                <w:b w:val="0"/>
                <w:bCs w:val="0"/>
                <w:color w:val="000000" w:themeColor="text1"/>
                <w:sz w:val="24"/>
                <w:highlight w:val="none"/>
                <w14:textFill>
                  <w14:solidFill>
                    <w14:schemeClr w14:val="tx1"/>
                  </w14:solidFill>
                </w14:textFill>
              </w:rPr>
              <w:t xml:space="preserve">序号</w:t>
            </w:r>
            <w:r/>
          </w:p>
        </w:tc>
        <w:tc>
          <w:tcPr>
            <w:tcW w:w="1900"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b w:val="0"/>
                <w:bCs w:val="0"/>
                <w:color w:val="000000" w:themeColor="text1"/>
                <w:sz w:val="24"/>
                <w:highlight w:val="none"/>
                <w14:textFill>
                  <w14:solidFill>
                    <w14:schemeClr w14:val="tx1"/>
                  </w14:solidFill>
                </w14:textFill>
              </w:rPr>
            </w:pPr>
            <w:r>
              <w:rPr>
                <w:rFonts w:hint="eastAsia" w:asciiTheme="minorEastAsia" w:hAnsiTheme="minorEastAsia" w:cstheme="minorEastAsia"/>
                <w:b w:val="0"/>
                <w:bCs w:val="0"/>
                <w:color w:val="000000" w:themeColor="text1"/>
                <w:sz w:val="24"/>
                <w:highlight w:val="none"/>
                <w14:textFill>
                  <w14:solidFill>
                    <w14:schemeClr w14:val="tx1"/>
                  </w14:solidFill>
                </w14:textFill>
              </w:rPr>
              <w:t xml:space="preserve">招标文件要求</w:t>
            </w:r>
            <w:r/>
          </w:p>
        </w:tc>
        <w:tc>
          <w:tcPr>
            <w:tcW w:w="2006"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b w:val="0"/>
                <w:bCs w:val="0"/>
                <w:color w:val="000000" w:themeColor="text1"/>
                <w:sz w:val="24"/>
                <w:highlight w:val="none"/>
                <w14:textFill>
                  <w14:solidFill>
                    <w14:schemeClr w14:val="tx1"/>
                  </w14:solidFill>
                </w14:textFill>
              </w:rPr>
            </w:pPr>
            <w:r>
              <w:rPr>
                <w:rFonts w:hint="eastAsia" w:asciiTheme="minorEastAsia" w:hAnsiTheme="minorEastAsia" w:cstheme="minorEastAsia"/>
                <w:b w:val="0"/>
                <w:bCs w:val="0"/>
                <w:color w:val="000000" w:themeColor="text1"/>
                <w:sz w:val="24"/>
                <w:highlight w:val="none"/>
                <w14:textFill>
                  <w14:solidFill>
                    <w14:schemeClr w14:val="tx1"/>
                  </w14:solidFill>
                </w14:textFill>
              </w:rPr>
              <w:t xml:space="preserve">响应情况</w:t>
            </w:r>
            <w:r/>
          </w:p>
        </w:tc>
        <w:tc>
          <w:tcPr>
            <w:tcW w:w="230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b w:val="0"/>
                <w:bCs w:val="0"/>
                <w:color w:val="000000" w:themeColor="text1"/>
                <w:sz w:val="24"/>
                <w:highlight w:val="none"/>
                <w14:textFill>
                  <w14:solidFill>
                    <w14:schemeClr w14:val="tx1"/>
                  </w14:solidFill>
                </w14:textFill>
              </w:rPr>
            </w:pPr>
            <w:r>
              <w:rPr>
                <w:rFonts w:hint="eastAsia" w:asciiTheme="minorEastAsia" w:hAnsiTheme="minorEastAsia" w:cstheme="minorEastAsia"/>
                <w:b w:val="0"/>
                <w:bCs w:val="0"/>
                <w:color w:val="000000" w:themeColor="text1"/>
                <w:sz w:val="24"/>
                <w:highlight w:val="none"/>
                <w14:textFill>
                  <w14:solidFill>
                    <w14:schemeClr w14:val="tx1"/>
                  </w14:solidFill>
                </w14:textFill>
              </w:rPr>
              <w:t xml:space="preserve">超出、符合或偏离</w:t>
            </w:r>
            <w:r/>
          </w:p>
        </w:tc>
        <w:tc>
          <w:tcPr>
            <w:tcW w:w="151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b w:val="0"/>
                <w:bCs w:val="0"/>
                <w:color w:val="000000" w:themeColor="text1"/>
                <w:sz w:val="24"/>
                <w:highlight w:val="none"/>
                <w14:textFill>
                  <w14:solidFill>
                    <w14:schemeClr w14:val="tx1"/>
                  </w14:solidFill>
                </w14:textFill>
              </w:rPr>
            </w:pPr>
            <w:r>
              <w:rPr>
                <w:rFonts w:hint="eastAsia" w:asciiTheme="minorEastAsia" w:hAnsiTheme="minorEastAsia" w:cstheme="minorEastAsia"/>
                <w:b w:val="0"/>
                <w:bCs w:val="0"/>
                <w:color w:val="000000" w:themeColor="text1"/>
                <w:sz w:val="24"/>
                <w:highlight w:val="none"/>
                <w14:textFill>
                  <w14:solidFill>
                    <w14:schemeClr w14:val="tx1"/>
                  </w14:solidFill>
                </w14:textFill>
              </w:rPr>
              <w:t xml:space="preserve">证明材料</w:t>
            </w:r>
            <w:r/>
          </w:p>
        </w:tc>
      </w:tr>
      <w:tr>
        <w:trPr>
          <w:trHeight w:val="810"/>
        </w:trPr>
        <w:tc>
          <w:tcPr>
            <w:tcW w:w="971"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900"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006"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30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51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r>
      <w:tr>
        <w:trPr>
          <w:trHeight w:val="810"/>
        </w:trPr>
        <w:tc>
          <w:tcPr>
            <w:tcW w:w="971"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900"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006"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30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51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r>
      <w:tr>
        <w:trPr>
          <w:trHeight w:val="810"/>
        </w:trPr>
        <w:tc>
          <w:tcPr>
            <w:tcW w:w="971"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900"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006"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30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51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r>
      <w:tr>
        <w:trPr>
          <w:trHeight w:val="810"/>
        </w:trPr>
        <w:tc>
          <w:tcPr>
            <w:tcW w:w="971"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900"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006"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30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51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r>
      <w:tr>
        <w:trPr>
          <w:trHeight w:val="810"/>
        </w:trPr>
        <w:tc>
          <w:tcPr>
            <w:tcW w:w="971"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900"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006"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30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51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r>
      <w:tr>
        <w:trPr>
          <w:trHeight w:val="810"/>
        </w:trPr>
        <w:tc>
          <w:tcPr>
            <w:tcW w:w="971"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900"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006"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30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51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r>
      <w:tr>
        <w:trPr>
          <w:trHeight w:val="810"/>
        </w:trPr>
        <w:tc>
          <w:tcPr>
            <w:tcW w:w="971"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900"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006"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30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51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r>
      <w:tr>
        <w:trPr>
          <w:trHeight w:val="820"/>
        </w:trPr>
        <w:tc>
          <w:tcPr>
            <w:tcW w:w="971"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900"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w:t>
            </w:r>
            <w:r/>
          </w:p>
        </w:tc>
        <w:tc>
          <w:tcPr>
            <w:tcW w:w="2006"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30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51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r>
    </w:tbl>
    <w:p>
      <w:pPr>
        <w:pStyle w:val="824"/>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注：行数不够，可自行添加。</w:t>
      </w:r>
      <w:r/>
    </w:p>
    <w:p>
      <w:pPr>
        <w:pStyle w:val="824"/>
        <w:widowControl/>
        <w:rPr>
          <w:rFonts w:hint="eastAsia" w:asciiTheme="minorEastAsia" w:hAnsiTheme="minorEastAsia" w:eastAsiaTheme="minorEastAsia"/>
          <w:color w:val="000000" w:themeColor="text1"/>
          <w:highlight w:val="non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t xml:space="preserve"> </w:t>
      </w:r>
      <w:bookmarkStart w:id="129" w:name="_Hlt26955054"/>
      <w:r/>
      <w:r/>
    </w:p>
    <w:p>
      <w:pPr>
        <w:jc w:val="left"/>
        <w:widowControl/>
        <w:rPr>
          <w:rFonts w:hint="eastAsia" w:cs="Times New Roman" w:asciiTheme="minorEastAsia" w:hAnsiTheme="minorEastAsia"/>
          <w:color w:val="000000" w:themeColor="text1"/>
          <w:sz w:val="32"/>
          <w:szCs w:val="32"/>
          <w:highlight w:val="none"/>
          <w14:textFill>
            <w14:solidFill>
              <w14:schemeClr w14:val="tx1"/>
            </w14:solidFill>
          </w14:textFill>
        </w:rPr>
      </w:pPr>
      <w:r>
        <w:rPr>
          <w:rFonts w:asciiTheme="minorEastAsia" w:hAnsiTheme="minorEastAsia"/>
          <w:color w:val="000000" w:themeColor="text1"/>
          <w:highlight w:val="none"/>
          <w14:textFill>
            <w14:solidFill>
              <w14:schemeClr w14:val="tx1"/>
            </w14:solidFill>
          </w14:textFill>
        </w:rPr>
        <w:br w:type="page" w:clear="all"/>
      </w:r>
      <w:r/>
    </w:p>
    <w:p>
      <w:pPr>
        <w:jc w:val="center"/>
        <w:keepLines w:val="0"/>
        <w:keepNext w:val="0"/>
        <w:pageBreakBefore w:val="0"/>
        <w:spacing w:before="180" w:line="400" w:lineRule="exact"/>
        <w:widowControl/>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pPr>
      <w:r>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t xml:space="preserve">十三、商务要求响应及偏离表（分包）</w:t>
      </w:r>
      <w:r/>
    </w:p>
    <w:tbl>
      <w:tblPr>
        <w:tblStyle w:val="793"/>
        <w:tblpPr w:horzAnchor="page" w:tblpX="1738" w:vertAnchor="text" w:tblpY="390" w:leftFromText="180" w:topFromText="0" w:rightFromText="180" w:bottomFromText="0"/>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900"/>
        <w:gridCol w:w="2006"/>
        <w:gridCol w:w="2304"/>
        <w:gridCol w:w="1514"/>
      </w:tblGrid>
      <w:tr>
        <w:trPr>
          <w:trHeight w:val="810"/>
        </w:trPr>
        <w:tc>
          <w:tcPr>
            <w:tcW w:w="971"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b w:val="0"/>
                <w:bCs w:val="0"/>
                <w:color w:val="000000" w:themeColor="text1"/>
                <w:sz w:val="24"/>
                <w:highlight w:val="none"/>
                <w14:textFill>
                  <w14:solidFill>
                    <w14:schemeClr w14:val="tx1"/>
                  </w14:solidFill>
                </w14:textFill>
              </w:rPr>
            </w:pPr>
            <w:r>
              <w:rPr>
                <w:rFonts w:hint="eastAsia" w:asciiTheme="minorEastAsia" w:hAnsiTheme="minorEastAsia" w:cstheme="minorEastAsia"/>
                <w:b w:val="0"/>
                <w:bCs w:val="0"/>
                <w:color w:val="000000" w:themeColor="text1"/>
                <w:sz w:val="24"/>
                <w:highlight w:val="none"/>
                <w14:textFill>
                  <w14:solidFill>
                    <w14:schemeClr w14:val="tx1"/>
                  </w14:solidFill>
                </w14:textFill>
              </w:rPr>
              <w:t xml:space="preserve">序号</w:t>
            </w:r>
            <w:r/>
          </w:p>
        </w:tc>
        <w:tc>
          <w:tcPr>
            <w:tcW w:w="1900"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b w:val="0"/>
                <w:bCs w:val="0"/>
                <w:color w:val="000000" w:themeColor="text1"/>
                <w:sz w:val="24"/>
                <w:highlight w:val="none"/>
                <w14:textFill>
                  <w14:solidFill>
                    <w14:schemeClr w14:val="tx1"/>
                  </w14:solidFill>
                </w14:textFill>
              </w:rPr>
            </w:pPr>
            <w:r>
              <w:rPr>
                <w:rFonts w:hint="eastAsia" w:asciiTheme="minorEastAsia" w:hAnsiTheme="minorEastAsia" w:cstheme="minorEastAsia"/>
                <w:b w:val="0"/>
                <w:bCs w:val="0"/>
                <w:color w:val="000000" w:themeColor="text1"/>
                <w:sz w:val="24"/>
                <w:highlight w:val="none"/>
                <w14:textFill>
                  <w14:solidFill>
                    <w14:schemeClr w14:val="tx1"/>
                  </w14:solidFill>
                </w14:textFill>
              </w:rPr>
              <w:t xml:space="preserve">招标文件要求</w:t>
            </w:r>
            <w:r/>
          </w:p>
        </w:tc>
        <w:tc>
          <w:tcPr>
            <w:tcW w:w="2006"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b w:val="0"/>
                <w:bCs w:val="0"/>
                <w:color w:val="000000" w:themeColor="text1"/>
                <w:sz w:val="24"/>
                <w:highlight w:val="none"/>
                <w14:textFill>
                  <w14:solidFill>
                    <w14:schemeClr w14:val="tx1"/>
                  </w14:solidFill>
                </w14:textFill>
              </w:rPr>
            </w:pPr>
            <w:r>
              <w:rPr>
                <w:rFonts w:hint="eastAsia" w:asciiTheme="minorEastAsia" w:hAnsiTheme="minorEastAsia" w:cstheme="minorEastAsia"/>
                <w:b w:val="0"/>
                <w:bCs w:val="0"/>
                <w:color w:val="000000" w:themeColor="text1"/>
                <w:sz w:val="24"/>
                <w:highlight w:val="none"/>
                <w14:textFill>
                  <w14:solidFill>
                    <w14:schemeClr w14:val="tx1"/>
                  </w14:solidFill>
                </w14:textFill>
              </w:rPr>
              <w:t xml:space="preserve">响应情况</w:t>
            </w:r>
            <w:r/>
          </w:p>
        </w:tc>
        <w:tc>
          <w:tcPr>
            <w:tcW w:w="230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b w:val="0"/>
                <w:bCs w:val="0"/>
                <w:color w:val="000000" w:themeColor="text1"/>
                <w:sz w:val="24"/>
                <w:highlight w:val="none"/>
                <w14:textFill>
                  <w14:solidFill>
                    <w14:schemeClr w14:val="tx1"/>
                  </w14:solidFill>
                </w14:textFill>
              </w:rPr>
            </w:pPr>
            <w:r>
              <w:rPr>
                <w:rFonts w:hint="eastAsia" w:asciiTheme="minorEastAsia" w:hAnsiTheme="minorEastAsia" w:cstheme="minorEastAsia"/>
                <w:b w:val="0"/>
                <w:bCs w:val="0"/>
                <w:color w:val="000000" w:themeColor="text1"/>
                <w:sz w:val="24"/>
                <w:highlight w:val="none"/>
                <w14:textFill>
                  <w14:solidFill>
                    <w14:schemeClr w14:val="tx1"/>
                  </w14:solidFill>
                </w14:textFill>
              </w:rPr>
              <w:t xml:space="preserve">超出、符合或偏离</w:t>
            </w:r>
            <w:r/>
          </w:p>
        </w:tc>
        <w:tc>
          <w:tcPr>
            <w:tcW w:w="151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b w:val="0"/>
                <w:bCs w:val="0"/>
                <w:color w:val="000000" w:themeColor="text1"/>
                <w:sz w:val="24"/>
                <w:highlight w:val="none"/>
                <w14:textFill>
                  <w14:solidFill>
                    <w14:schemeClr w14:val="tx1"/>
                  </w14:solidFill>
                </w14:textFill>
              </w:rPr>
            </w:pPr>
            <w:r>
              <w:rPr>
                <w:rFonts w:hint="eastAsia" w:asciiTheme="minorEastAsia" w:hAnsiTheme="minorEastAsia" w:cstheme="minorEastAsia"/>
                <w:b w:val="0"/>
                <w:bCs w:val="0"/>
                <w:color w:val="000000" w:themeColor="text1"/>
                <w:sz w:val="24"/>
                <w:highlight w:val="none"/>
                <w14:textFill>
                  <w14:solidFill>
                    <w14:schemeClr w14:val="tx1"/>
                  </w14:solidFill>
                </w14:textFill>
              </w:rPr>
              <w:t xml:space="preserve">证明材料</w:t>
            </w:r>
            <w:r/>
          </w:p>
        </w:tc>
      </w:tr>
      <w:tr>
        <w:trPr>
          <w:trHeight w:val="810"/>
        </w:trPr>
        <w:tc>
          <w:tcPr>
            <w:tcW w:w="971"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r>
      <w:tr>
        <w:trPr>
          <w:trHeight w:val="820"/>
        </w:trPr>
        <w:tc>
          <w:tcPr>
            <w:tcW w:w="971"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tc>
      </w:tr>
    </w:tbl>
    <w:p>
      <w:pPr>
        <w:pStyle w:val="824"/>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注：行数不够，可自行添加。</w:t>
      </w:r>
      <w:r/>
    </w:p>
    <w:p>
      <w:pPr>
        <w:pStyle w:val="824"/>
        <w:jc w:val="center"/>
        <w:widowControl/>
        <w:rPr>
          <w:rFonts w:hint="eastAsia" w:ascii="方正小标宋_GBK" w:hAnsi="宋体" w:eastAsia="方正小标宋_GBK" w:cs="黑体"/>
          <w:iCs/>
          <w:color w:val="000000" w:themeColor="text1"/>
          <w:sz w:val="30"/>
          <w:szCs w:val="30"/>
          <w:highlight w:val="none"/>
          <w14:textFill>
            <w14:solidFill>
              <w14:schemeClr w14:val="tx1"/>
            </w14:solidFill>
          </w14:textFill>
        </w:rPr>
      </w:pPr>
      <w:r>
        <w:rPr>
          <w:rFonts w:hint="eastAsia" w:ascii="方正小标宋_GBK" w:hAnsi="宋体" w:eastAsia="方正小标宋_GBK" w:cs="黑体"/>
          <w:iCs/>
          <w:color w:val="000000" w:themeColor="text1"/>
          <w:sz w:val="30"/>
          <w:szCs w:val="30"/>
          <w:highlight w:val="none"/>
          <w14:textFill>
            <w14:solidFill>
              <w14:schemeClr w14:val="tx1"/>
            </w14:solidFill>
          </w14:textFill>
        </w:rPr>
      </w:r>
      <w:r/>
    </w:p>
    <w:p>
      <w:pPr>
        <w:jc w:val="left"/>
        <w:widowControl/>
        <w:rPr>
          <w:rFonts w:hint="eastAsia" w:cs="Times New Roman" w:asciiTheme="minorEastAsia" w:hAnsiTheme="minorEastAsia"/>
          <w:color w:val="000000" w:themeColor="text1"/>
          <w:sz w:val="32"/>
          <w:szCs w:val="32"/>
          <w:highlight w:val="none"/>
          <w14:textFill>
            <w14:solidFill>
              <w14:schemeClr w14:val="tx1"/>
            </w14:solidFill>
          </w14:textFill>
        </w:rPr>
      </w:pPr>
      <w:r>
        <w:rPr>
          <w:rFonts w:asciiTheme="minorEastAsia" w:hAnsiTheme="minorEastAsia"/>
          <w:color w:val="000000" w:themeColor="text1"/>
          <w:highlight w:val="none"/>
          <w14:textFill>
            <w14:solidFill>
              <w14:schemeClr w14:val="tx1"/>
            </w14:solidFill>
          </w14:textFill>
        </w:rPr>
        <w:br w:type="page" w:clear="all"/>
      </w:r>
      <w:r/>
    </w:p>
    <w:p>
      <w:pPr>
        <w:jc w:val="center"/>
        <w:keepLines w:val="0"/>
        <w:keepNext w:val="0"/>
        <w:pageBreakBefore w:val="0"/>
        <w:spacing w:before="180" w:line="400" w:lineRule="exact"/>
        <w:widowControl/>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pPr>
      <w:r>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t xml:space="preserve">十四、开标一览表（分包）</w:t>
      </w:r>
      <w:r/>
    </w:p>
    <w:p>
      <w:pPr>
        <w:pStyle w:val="1039"/>
        <w:ind w:firstLine="0"/>
        <w:jc w:val="both"/>
        <w:spacing w:before="0" w:beforeAutospacing="0" w:after="0" w:afterAutospacing="0" w:line="460" w:lineRule="exact"/>
        <w:rPr>
          <w:rFonts w:hint="eastAsia" w:asciiTheme="minorEastAsia" w:hAnsiTheme="minorEastAsia" w:eastAsiaTheme="minorEastAsia" w:cstheme="minorEastAsia"/>
          <w:color w:val="000000" w:themeColor="text1"/>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Cs w:val="24"/>
          <w:highlight w:val="none"/>
          <w14:textFill>
            <w14:solidFill>
              <w14:schemeClr w14:val="tx1"/>
            </w14:solidFill>
          </w14:textFill>
        </w:rPr>
        <w:t xml:space="preserve">项目编号：</w:t>
      </w:r>
      <w:r>
        <w:rPr>
          <w:rFonts w:hint="eastAsia" w:asciiTheme="minorEastAsia" w:hAnsiTheme="minorEastAsia" w:eastAsiaTheme="minorEastAsia" w:cstheme="minorEastAsia"/>
          <w:color w:val="000000" w:themeColor="text1"/>
          <w:szCs w:val="24"/>
          <w:highlight w:val="none"/>
          <w:lang w:eastAsia="zh-CN"/>
          <w14:textFill>
            <w14:solidFill>
              <w14:schemeClr w14:val="tx1"/>
            </w14:solidFill>
          </w14:textFill>
        </w:rPr>
        <w:t xml:space="preserve">JSZC-320900-JZCG-G2025-0081</w:t>
      </w:r>
      <w:r/>
    </w:p>
    <w:p>
      <w:pPr>
        <w:spacing w:before="240" w:after="240"/>
        <w:rPr>
          <w:rFonts w:hint="eastAsia" w:asciiTheme="minorEastAsia" w:hAnsiTheme="minorEastAsia" w:cstheme="minorEastAsia"/>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000000" w:themeColor="text1"/>
          <w:sz w:val="24"/>
          <w:highlight w:val="none"/>
          <w14:textFill>
            <w14:solidFill>
              <w14:schemeClr w14:val="tx1"/>
            </w14:solidFill>
          </w14:textFill>
        </w:rPr>
        <w:t xml:space="preserve">货币单位：人民币元</w:t>
      </w:r>
      <w:r/>
    </w:p>
    <w:tbl>
      <w:tblPr>
        <w:tblStyle w:val="828"/>
        <w:tblW w:w="869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53"/>
        <w:gridCol w:w="2997"/>
        <w:gridCol w:w="2548"/>
      </w:tblGrid>
      <w:tr>
        <w:trPr>
          <w:trHeight w:val="865"/>
        </w:trPr>
        <w:tc>
          <w:tcPr>
            <w:tcBorders>
              <w:top w:val="single" w:color="808080" w:sz="8" w:space="0"/>
              <w:left w:val="single" w:color="808080" w:sz="8" w:space="0"/>
              <w:bottom w:val="single" w:color="808080" w:sz="8" w:space="0"/>
              <w:right w:val="single" w:color="808080" w:sz="8" w:space="0"/>
            </w:tcBorders>
            <w:tcMar>
              <w:left w:w="15" w:type="dxa"/>
              <w:top w:w="15" w:type="dxa"/>
              <w:right w:w="15" w:type="dxa"/>
              <w:bottom w:w="15" w:type="dxa"/>
            </w:tcMar>
            <w:tcW w:w="3153" w:type="dxa"/>
            <w:vAlign w:val="center"/>
            <w:textDirection w:val="lrTb"/>
            <w:noWrap w:val="false"/>
          </w:tcPr>
          <w:p>
            <w:pPr>
              <w:jc w:val="center"/>
              <w:spacing w:before="240" w:after="240"/>
              <w:rPr>
                <w:rFonts w:hint="eastAsia" w:asciiTheme="minorEastAsia" w:hAnsiTheme="minorEastAsia" w:cstheme="minorEastAsia"/>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000000" w:themeColor="text1"/>
                <w:sz w:val="24"/>
                <w:highlight w:val="none"/>
                <w14:textFill>
                  <w14:solidFill>
                    <w14:schemeClr w14:val="tx1"/>
                  </w14:solidFill>
                </w14:textFill>
              </w:rPr>
              <w:t xml:space="preserve">项目名称</w:t>
            </w:r>
            <w:r/>
          </w:p>
        </w:tc>
        <w:tc>
          <w:tcPr>
            <w:tcBorders>
              <w:top w:val="single" w:color="808080" w:sz="8" w:space="0"/>
              <w:left w:val="none" w:color="000000" w:sz="4" w:space="0"/>
              <w:bottom w:val="single" w:color="808080" w:sz="8" w:space="0"/>
              <w:right w:val="single" w:color="808080" w:sz="8" w:space="0"/>
            </w:tcBorders>
            <w:tcMar>
              <w:left w:w="15" w:type="dxa"/>
              <w:top w:w="15" w:type="dxa"/>
              <w:right w:w="15" w:type="dxa"/>
              <w:bottom w:w="15" w:type="dxa"/>
            </w:tcMar>
            <w:tcW w:w="2997" w:type="dxa"/>
            <w:vAlign w:val="center"/>
            <w:textDirection w:val="lrTb"/>
            <w:noWrap w:val="false"/>
          </w:tcPr>
          <w:p>
            <w:pPr>
              <w:jc w:val="center"/>
              <w:spacing w:before="240" w:after="240"/>
              <w:rPr>
                <w:rFonts w:hint="eastAsia" w:asciiTheme="minorEastAsia" w:hAnsiTheme="minorEastAsia" w:cstheme="minorEastAsia"/>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000000" w:themeColor="text1"/>
                <w:sz w:val="24"/>
                <w:highlight w:val="none"/>
                <w14:textFill>
                  <w14:solidFill>
                    <w14:schemeClr w14:val="tx1"/>
                  </w14:solidFill>
                </w14:textFill>
              </w:rPr>
              <w:t xml:space="preserve">项目内容</w:t>
            </w:r>
            <w:r/>
          </w:p>
        </w:tc>
        <w:tc>
          <w:tcPr>
            <w:tcBorders>
              <w:top w:val="single" w:color="808080" w:sz="8" w:space="0"/>
              <w:left w:val="none" w:color="000000" w:sz="4" w:space="0"/>
              <w:bottom w:val="single" w:color="808080" w:sz="8" w:space="0"/>
              <w:right w:val="single" w:color="808080" w:sz="8" w:space="0"/>
            </w:tcBorders>
            <w:tcMar>
              <w:left w:w="15" w:type="dxa"/>
              <w:top w:w="15" w:type="dxa"/>
              <w:right w:w="15" w:type="dxa"/>
              <w:bottom w:w="15" w:type="dxa"/>
            </w:tcMar>
            <w:tcW w:w="2548" w:type="dxa"/>
            <w:vAlign w:val="center"/>
            <w:textDirection w:val="lrTb"/>
            <w:noWrap w:val="false"/>
          </w:tcPr>
          <w:p>
            <w:pPr>
              <w:jc w:val="center"/>
              <w:spacing w:before="240" w:after="240"/>
              <w:rPr>
                <w:rFonts w:hint="eastAsia" w:asciiTheme="minorEastAsia" w:hAnsiTheme="minorEastAsia" w:cstheme="minorEastAsia"/>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000000" w:themeColor="text1"/>
                <w:sz w:val="24"/>
                <w:highlight w:val="none"/>
                <w14:textFill>
                  <w14:solidFill>
                    <w14:schemeClr w14:val="tx1"/>
                  </w14:solidFill>
                </w14:textFill>
              </w:rPr>
              <w:t xml:space="preserve">总价（小写）</w:t>
            </w:r>
            <w:r/>
          </w:p>
        </w:tc>
      </w:tr>
      <w:tr>
        <w:trPr>
          <w:trHeight w:val="1169"/>
        </w:trPr>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3153" w:type="dxa"/>
            <w:vAlign w:val="center"/>
            <w:textDirection w:val="lrTb"/>
            <w:noWrap w:val="false"/>
          </w:tcPr>
          <w:p>
            <w:pPr>
              <w:jc w:val="center"/>
              <w:spacing w:before="240" w:after="240"/>
              <w:rPr>
                <w:rFonts w:hint="eastAsia" w:asciiTheme="minorEastAsia" w:hAnsiTheme="minorEastAsia" w:cstheme="minorEastAsia"/>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000000" w:themeColor="text1"/>
                <w:sz w:val="24"/>
                <w:highlight w:val="none"/>
                <w14:textFill>
                  <w14:solidFill>
                    <w14:schemeClr w14:val="tx1"/>
                  </w14:solidFill>
                </w14:textFill>
              </w:rPr>
              <w:t xml:space="preserve">盐城市地理信息公共服务平台数据融合更新及实景三维建设二期项目</w:t>
            </w:r>
            <w:r/>
          </w:p>
        </w:tc>
        <w:tc>
          <w:tcPr>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2997" w:type="dxa"/>
            <w:vAlign w:val="center"/>
            <w:textDirection w:val="lrTb"/>
            <w:noWrap w:val="false"/>
          </w:tcPr>
          <w:p>
            <w:pPr>
              <w:jc w:val="center"/>
              <w:spacing w:before="240" w:after="240"/>
              <w:rPr>
                <w:rFonts w:hint="eastAsia" w:asciiTheme="minorEastAsia" w:hAnsiTheme="minorEastAsia" w:cstheme="minorEastAsia"/>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000000" w:themeColor="text1"/>
                <w:sz w:val="24"/>
                <w:highlight w:val="none"/>
                <w14:textFill>
                  <w14:solidFill>
                    <w14:schemeClr w14:val="tx1"/>
                  </w14:solidFill>
                </w14:textFill>
              </w:rPr>
              <w:t xml:space="preserve">详见投标文件</w:t>
            </w:r>
            <w:r/>
          </w:p>
        </w:tc>
        <w:tc>
          <w:tcPr>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2548" w:type="dxa"/>
            <w:vAlign w:val="center"/>
            <w:textDirection w:val="lrTb"/>
            <w:noWrap w:val="false"/>
          </w:tcPr>
          <w:p>
            <w:pPr>
              <w:jc w:val="center"/>
              <w:spacing w:before="240" w:after="240"/>
              <w:rPr>
                <w:rFonts w:hint="eastAsia" w:asciiTheme="minorEastAsia" w:hAnsiTheme="minorEastAsia" w:cstheme="minorEastAsia"/>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000000" w:themeColor="text1"/>
                <w:sz w:val="24"/>
                <w:highlight w:val="none"/>
                <w14:textFill>
                  <w14:solidFill>
                    <w14:schemeClr w14:val="tx1"/>
                  </w14:solidFill>
                </w14:textFill>
              </w:rPr>
              <w:t xml:space="preserve">       元</w:t>
            </w:r>
            <w:r/>
          </w:p>
        </w:tc>
      </w:tr>
      <w:tr>
        <w:trPr>
          <w:trHeight w:val="1112"/>
        </w:trPr>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3153" w:type="dxa"/>
            <w:vAlign w:val="center"/>
            <w:textDirection w:val="lrTb"/>
            <w:noWrap w:val="false"/>
          </w:tcPr>
          <w:p>
            <w:pPr>
              <w:jc w:val="center"/>
              <w:spacing w:before="240" w:after="240"/>
              <w:rPr>
                <w:rFonts w:hint="eastAsia" w:asciiTheme="minorEastAsia" w:hAnsiTheme="minorEastAsia" w:cstheme="minorEastAsia"/>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000000" w:themeColor="text1"/>
                <w:sz w:val="24"/>
                <w:highlight w:val="none"/>
                <w14:textFill>
                  <w14:solidFill>
                    <w14:schemeClr w14:val="tx1"/>
                  </w14:solidFill>
                </w14:textFill>
              </w:rPr>
              <w:t xml:space="preserve">总价（大写）：</w:t>
            </w:r>
            <w:r/>
          </w:p>
        </w:tc>
        <w:tc>
          <w:tcPr>
            <w:gridSpan w:val="2"/>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5545" w:type="dxa"/>
            <w:vAlign w:val="center"/>
            <w:textDirection w:val="lrTb"/>
            <w:noWrap w:val="false"/>
          </w:tcPr>
          <w:p>
            <w:pPr>
              <w:jc w:val="center"/>
              <w:spacing w:before="240" w:after="240"/>
              <w:rPr>
                <w:rFonts w:hint="eastAsia" w:asciiTheme="minorEastAsia" w:hAnsiTheme="minorEastAsia" w:cstheme="minorEastAsia"/>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000000" w:themeColor="text1"/>
                <w:sz w:val="24"/>
                <w:highlight w:val="none"/>
                <w14:textFill>
                  <w14:solidFill>
                    <w14:schemeClr w14:val="tx1"/>
                  </w14:solidFill>
                </w14:textFill>
              </w:rPr>
              <w:t xml:space="preserve">金额大写</w:t>
            </w:r>
            <w:r/>
          </w:p>
        </w:tc>
      </w:tr>
    </w:tbl>
    <w:p>
      <w:pPr>
        <w:spacing w:before="240" w:after="240"/>
        <w:rPr>
          <w:rFonts w:hint="eastAsia" w:asciiTheme="minorEastAsia" w:hAnsiTheme="minorEastAsia" w:cstheme="minorEastAsia"/>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p>
      <w:pPr>
        <w:jc w:val="right"/>
        <w:spacing w:before="240" w:after="240"/>
        <w:rPr>
          <w:rFonts w:hint="eastAsia" w:asciiTheme="minorEastAsia" w:hAnsiTheme="minorEastAsia" w:cstheme="minorEastAsia"/>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000000" w:themeColor="text1"/>
          <w:sz w:val="24"/>
          <w:highlight w:val="none"/>
          <w14:textFill>
            <w14:solidFill>
              <w14:schemeClr w14:val="tx1"/>
            </w14:solidFill>
          </w14:textFill>
        </w:rPr>
        <w:t xml:space="preserve">投标人公章：（电子签章）</w:t>
      </w:r>
      <w:r/>
    </w:p>
    <w:p>
      <w:pPr>
        <w:jc w:val="center"/>
        <w:spacing w:before="240" w:after="240"/>
        <w:rPr>
          <w:rFonts w:hint="eastAsia" w:asciiTheme="minorEastAsia" w:hAnsiTheme="minorEastAsia" w:cstheme="minorEastAsia"/>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000000" w:themeColor="text1"/>
          <w:sz w:val="24"/>
          <w:highlight w:val="none"/>
          <w:lang w:val="en-US" w:eastAsia="zh-CN"/>
          <w14:textFill>
            <w14:solidFill>
              <w14:schemeClr w14:val="tx1"/>
            </w14:solidFill>
          </w14:textFill>
        </w:rPr>
        <w:t xml:space="preserve">                                                 </w:t>
      </w:r>
      <w:r>
        <w:rPr>
          <w:rFonts w:hint="eastAsia" w:asciiTheme="minorEastAsia" w:hAnsiTheme="minorEastAsia" w:cstheme="minorEastAsia"/>
          <w:color w:val="000000" w:themeColor="text1"/>
          <w:sz w:val="24"/>
          <w:highlight w:val="none"/>
          <w14:textFill>
            <w14:solidFill>
              <w14:schemeClr w14:val="tx1"/>
            </w14:solidFill>
          </w14:textFill>
        </w:rPr>
        <w:t xml:space="preserve">日期： 年 月 日</w:t>
      </w:r>
      <w:r/>
    </w:p>
    <w:p>
      <w:pPr>
        <w:pStyle w:val="1039"/>
        <w:ind w:right="279" w:firstLine="480"/>
        <w:jc w:val="righ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p>
      <w:pPr>
        <w:jc w:val="left"/>
        <w:widowControl/>
        <w:rPr>
          <w:rFonts w:hint="eastAsia" w:ascii="宋体" w:hAnsi="宋体" w:eastAsia="宋体" w:cs="宋体"/>
          <w:color w:val="000000" w:themeColor="text1"/>
          <w:sz w:val="24"/>
          <w:szCs w:val="2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jc w:val="center"/>
        <w:keepLines w:val="0"/>
        <w:keepNext w:val="0"/>
        <w:pageBreakBefore w:val="0"/>
        <w:spacing w:before="180" w:line="400" w:lineRule="exact"/>
        <w:widowControl/>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pPr>
      <w:r>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t xml:space="preserve">十五、技术方案、服务承诺、培训承诺等</w:t>
      </w:r>
      <w:r/>
    </w:p>
    <w:p>
      <w:pPr>
        <w:jc w:val="center"/>
        <w:spacing w:line="499" w:lineRule="atLeast"/>
        <w:widowControl/>
        <w:rPr>
          <w:rFonts w:hint="eastAsia" w:cs="Times New Roman" w:asciiTheme="minorEastAsia" w:hAnsiTheme="minorEastAsia"/>
          <w:color w:val="000000" w:themeColor="text1"/>
          <w:sz w:val="32"/>
          <w:szCs w:val="32"/>
          <w:highlight w:val="none"/>
          <w14:textFill>
            <w14:solidFill>
              <w14:schemeClr w14:val="tx1"/>
            </w14:solidFill>
          </w14:textFill>
        </w:rPr>
      </w:pPr>
      <w:r>
        <w:rPr>
          <w:rFonts w:hint="eastAsia" w:cs="Times New Roman" w:asciiTheme="minorEastAsia" w:hAnsiTheme="minorEastAsia"/>
          <w:color w:val="000000" w:themeColor="text1"/>
          <w:sz w:val="32"/>
          <w:szCs w:val="32"/>
          <w:highlight w:val="none"/>
          <w14:textFill>
            <w14:solidFill>
              <w14:schemeClr w14:val="tx1"/>
            </w14:solidFill>
          </w14:textFill>
        </w:rPr>
      </w:r>
      <w:r/>
    </w:p>
    <w:p>
      <w:pPr>
        <w:jc w:val="center"/>
        <w:spacing w:line="499" w:lineRule="atLeast"/>
        <w:widowControl/>
        <w:rPr>
          <w:rFonts w:hint="eastAsia" w:cs="Times New Roman" w:asciiTheme="minorEastAsia" w:hAnsiTheme="minorEastAsia"/>
          <w:color w:val="000000" w:themeColor="text1"/>
          <w:sz w:val="32"/>
          <w:szCs w:val="32"/>
          <w:highlight w:val="none"/>
          <w14:textFill>
            <w14:solidFill>
              <w14:schemeClr w14:val="tx1"/>
            </w14:solidFill>
          </w14:textFill>
        </w:rPr>
      </w:pPr>
      <w:r>
        <w:rPr>
          <w:rFonts w:hint="eastAsia" w:cs="Times New Roman" w:asciiTheme="minorEastAsia" w:hAnsiTheme="minorEastAsia"/>
          <w:color w:val="000000" w:themeColor="text1"/>
          <w:sz w:val="32"/>
          <w:szCs w:val="32"/>
          <w:highlight w:val="none"/>
          <w14:textFill>
            <w14:solidFill>
              <w14:schemeClr w14:val="tx1"/>
            </w14:solidFill>
          </w14:textFill>
        </w:rPr>
      </w:r>
      <w:r/>
    </w:p>
    <w:p>
      <w:pPr>
        <w:jc w:val="center"/>
        <w:spacing w:line="499" w:lineRule="atLeast"/>
        <w:widowControl/>
        <w:rPr>
          <w:rFonts w:hint="eastAsia" w:cs="Times New Roman" w:asciiTheme="minorEastAsia" w:hAnsiTheme="minorEastAsia"/>
          <w:color w:val="000000" w:themeColor="text1"/>
          <w:sz w:val="32"/>
          <w:szCs w:val="32"/>
          <w:highlight w:val="none"/>
          <w14:textFill>
            <w14:solidFill>
              <w14:schemeClr w14:val="tx1"/>
            </w14:solidFill>
          </w14:textFill>
        </w:rPr>
      </w:pPr>
      <w:r>
        <w:rPr>
          <w:rFonts w:hint="eastAsia" w:cs="Times New Roman" w:asciiTheme="minorEastAsia" w:hAnsiTheme="minorEastAsia"/>
          <w:color w:val="000000" w:themeColor="text1"/>
          <w:sz w:val="32"/>
          <w:szCs w:val="32"/>
          <w:highlight w:val="none"/>
          <w14:textFill>
            <w14:solidFill>
              <w14:schemeClr w14:val="tx1"/>
            </w14:solidFill>
          </w14:textFill>
        </w:rPr>
      </w:r>
      <w:r/>
    </w:p>
    <w:p>
      <w:pPr>
        <w:widowControl/>
        <w:rPr>
          <w:rFonts w:hint="eastAsia" w:cs="Times New Roman" w:asciiTheme="minorEastAsia" w:hAnsiTheme="minorEastAsia"/>
          <w:color w:val="000000" w:themeColor="text1"/>
          <w:sz w:val="32"/>
          <w:szCs w:val="32"/>
          <w:highlight w:val="none"/>
          <w14:textFill>
            <w14:solidFill>
              <w14:schemeClr w14:val="tx1"/>
            </w14:solidFill>
          </w14:textFill>
        </w:rPr>
      </w:pPr>
      <w:r>
        <w:rPr>
          <w:rFonts w:cs="Times New Roman" w:asciiTheme="minorEastAsia" w:hAnsiTheme="minorEastAsia"/>
          <w:color w:val="000000" w:themeColor="text1"/>
          <w:sz w:val="32"/>
          <w:szCs w:val="32"/>
          <w:highlight w:val="none"/>
          <w14:textFill>
            <w14:solidFill>
              <w14:schemeClr w14:val="tx1"/>
            </w14:solidFill>
          </w14:textFill>
        </w:rPr>
        <w:br w:type="page" w:clear="all"/>
      </w:r>
      <w:r/>
    </w:p>
    <w:p>
      <w:pPr>
        <w:jc w:val="center"/>
        <w:keepLines w:val="0"/>
        <w:keepNext w:val="0"/>
        <w:pageBreakBefore w:val="0"/>
        <w:spacing w:before="180" w:line="400" w:lineRule="exact"/>
        <w:widowControl/>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pPr>
      <w:r>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t xml:space="preserve">十六、盐城市政府采购事前信用承诺书</w:t>
      </w:r>
      <w:bookmarkEnd w:id="7"/>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96"/>
      <w:r/>
      <w:bookmarkEnd w:id="97"/>
      <w:r/>
      <w:bookmarkEnd w:id="107"/>
      <w:r/>
      <w:bookmarkEnd w:id="118"/>
      <w:r/>
      <w:bookmarkEnd w:id="119"/>
      <w:r/>
      <w:bookmarkEnd w:id="120"/>
      <w:r/>
      <w:bookmarkEnd w:id="125"/>
      <w:r/>
      <w:bookmarkEnd w:id="126"/>
      <w:r/>
      <w:bookmarkEnd w:id="127"/>
      <w:r/>
      <w:bookmarkEnd w:id="128"/>
      <w:r/>
      <w:bookmarkEnd w:id="129"/>
      <w:r/>
      <w:r/>
    </w:p>
    <w:p>
      <w:pPr>
        <w:ind w:firstLine="440"/>
        <w:spacing w:line="520" w:lineRule="exac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为营造我市公开、公平、公正、诚实守信的政府采购交易环境，树立诚信守法的投标人形象，本人代表本单位作出以下承诺：</w:t>
      </w:r>
      <w:r/>
    </w:p>
    <w:p>
      <w:pPr>
        <w:ind w:firstLine="440"/>
        <w:spacing w:line="520" w:lineRule="exac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40"/>
        <w:spacing w:line="520" w:lineRule="exac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40"/>
        <w:spacing w:line="520" w:lineRule="exac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（三）严格依照国家和省、市关于政府采购的法律、法规、规章、规范性文件，参加政府采购投标活动；积极履行社会责任，促进廉政建设； </w:t>
      </w:r>
      <w:r/>
    </w:p>
    <w:p>
      <w:pPr>
        <w:ind w:firstLine="440"/>
        <w:spacing w:line="520" w:lineRule="exac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（四）严格遵守即时信息公示规定，及时维护和更新盐城市政府采购网中与本单位相关的信息；</w:t>
      </w:r>
      <w:r/>
    </w:p>
    <w:p>
      <w:pPr>
        <w:ind w:firstLine="440"/>
        <w:spacing w:line="520" w:lineRule="exac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40"/>
        <w:spacing w:line="520" w:lineRule="exact"/>
        <w:widowControl/>
        <w:rPr>
          <w:color w:val="000000" w:themeColor="text1"/>
          <w:sz w:val="24"/>
          <w:highlight w:val="none"/>
          <w14:textFill>
            <w14:solidFill>
              <w14:schemeClr w14:val="tx1"/>
            </w14:solidFill>
          </w14:textFill>
        </w:rPr>
        <w:outlineLvl w:val="2"/>
      </w:pPr>
      <w:r>
        <w:rPr>
          <w:rFonts w:hint="eastAsia"/>
          <w:color w:val="000000" w:themeColor="text1"/>
          <w:sz w:val="24"/>
          <w:highlight w:val="none"/>
          <w14:textFill>
            <w14:solidFill>
              <w14:schemeClr w14:val="tx1"/>
            </w14:solidFill>
          </w14:textFill>
        </w:rPr>
        <w:t xml:space="preserve">（六）自觉接受政府、行业组织、社会公众、新闻舆论的监督；</w:t>
      </w:r>
      <w:r/>
    </w:p>
    <w:p>
      <w:pPr>
        <w:ind w:firstLine="440"/>
        <w:spacing w:line="520" w:lineRule="exac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40"/>
        <w:spacing w:line="520" w:lineRule="exact"/>
        <w:widowControl/>
        <w:rPr>
          <w:color w:val="000000" w:themeColor="text1"/>
          <w:sz w:val="24"/>
          <w:highlight w:val="none"/>
          <w14:textFill>
            <w14:solidFill>
              <w14:schemeClr w14:val="tx1"/>
            </w14:solidFill>
          </w14:textFill>
        </w:rPr>
        <w:outlineLvl w:val="2"/>
      </w:pPr>
      <w:r>
        <w:rPr>
          <w:rFonts w:hint="eastAsia"/>
          <w:color w:val="000000" w:themeColor="text1"/>
          <w:sz w:val="24"/>
          <w:highlight w:val="none"/>
          <w14:textFill>
            <w14:solidFill>
              <w14:schemeClr w14:val="tx1"/>
            </w14:solidFill>
          </w14:textFill>
        </w:rPr>
        <w:t xml:space="preserve">（八）本人已认真阅读了上述承诺，并向本单位员工</w:t>
      </w:r>
      <w:r>
        <w:rPr>
          <w:rFonts w:hint="eastAsia"/>
          <w:color w:val="000000" w:themeColor="text1"/>
          <w:sz w:val="24"/>
          <w:highlight w:val="none"/>
          <w:lang w:eastAsia="zh-CN"/>
          <w14:textFill>
            <w14:solidFill>
              <w14:schemeClr w14:val="tx1"/>
            </w14:solidFill>
          </w14:textFill>
        </w:rPr>
        <w:t xml:space="preserve">做</w:t>
      </w:r>
      <w:r>
        <w:rPr>
          <w:rFonts w:hint="eastAsia"/>
          <w:color w:val="000000" w:themeColor="text1"/>
          <w:sz w:val="24"/>
          <w:highlight w:val="none"/>
          <w14:textFill>
            <w14:solidFill>
              <w14:schemeClr w14:val="tx1"/>
            </w14:solidFill>
          </w14:textFill>
        </w:rPr>
        <w:t xml:space="preserve">了宣传教育。</w:t>
      </w:r>
      <w:r/>
    </w:p>
    <w:p>
      <w:pPr>
        <w:ind w:firstLine="440"/>
        <w:spacing w:line="520" w:lineRule="exac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w:t>
      </w:r>
      <w:r/>
    </w:p>
    <w:p>
      <w:pPr>
        <w:ind w:firstLine="440"/>
        <w:jc w:val="right"/>
        <w:spacing w:line="520" w:lineRule="exac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法定代表人（签名）：          </w:t>
      </w:r>
      <w:r/>
    </w:p>
    <w:p>
      <w:pPr>
        <w:ind w:firstLine="440"/>
        <w:jc w:val="right"/>
        <w:spacing w:line="520" w:lineRule="exac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单位名称（盖章）：          </w:t>
      </w:r>
      <w:r/>
    </w:p>
    <w:p>
      <w:pPr>
        <w:ind w:firstLine="440"/>
        <w:spacing w:line="520" w:lineRule="exact"/>
        <w:widowControl/>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年   月   日</w:t>
      </w:r>
      <w:r/>
    </w:p>
    <w:p>
      <w:pPr>
        <w:jc w:val="center"/>
        <w:keepLines w:val="0"/>
        <w:keepNext w:val="0"/>
        <w:pageBreakBefore w:val="0"/>
        <w:spacing w:before="180" w:line="400" w:lineRule="exact"/>
        <w:widowControl/>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pPr>
      <w:r>
        <w:rPr>
          <w:rFonts w:hint="eastAsia" w:ascii="黑体" w:hAnsi="黑体" w:eastAsia="黑体" w:cs="黑体"/>
          <w:i/>
          <w:color w:val="000000" w:themeColor="text1"/>
          <w:sz w:val="32"/>
          <w:szCs w:val="32"/>
          <w:highlight w:val="none"/>
          <w:u w:val="single"/>
          <w:lang w:val="en-US" w:eastAsia="zh-CN" w:bidi="ar-SA"/>
          <w14:textFill>
            <w14:solidFill>
              <w14:schemeClr w14:val="tx1"/>
            </w14:solidFill>
          </w14:textFill>
        </w:rPr>
        <w:t xml:space="preserve">质疑函范本</w:t>
      </w:r>
      <w:r/>
    </w:p>
    <w:p>
      <w:pPr>
        <w:pStyle w:val="824"/>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outlineLvl w:val="1"/>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一、质疑供应商基本信息</w:t>
      </w:r>
      <w:r/>
    </w:p>
    <w:p>
      <w:pPr>
        <w:pStyle w:val="824"/>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质疑供应商：</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r/>
    </w:p>
    <w:p>
      <w:pPr>
        <w:pStyle w:val="824"/>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地址：</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r/>
    </w:p>
    <w:p>
      <w:pPr>
        <w:pStyle w:val="824"/>
        <w:ind w:firstLine="482"/>
        <w:jc w:val="both"/>
        <w:keepLines w:val="0"/>
        <w:keepNext w:val="0"/>
        <w:pageBreakBefore w:val="0"/>
        <w:spacing w:line="420" w:lineRule="exact"/>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邮编：</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p>
    <w:p>
      <w:pPr>
        <w:pStyle w:val="824"/>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联系人：</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r/>
    </w:p>
    <w:p>
      <w:pPr>
        <w:pStyle w:val="824"/>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联系电话：</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                            </w:t>
      </w:r>
      <w:r/>
    </w:p>
    <w:p>
      <w:pPr>
        <w:pStyle w:val="824"/>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授权代表：</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r/>
    </w:p>
    <w:p>
      <w:pPr>
        <w:pStyle w:val="824"/>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联系电话：</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                     </w:t>
      </w:r>
      <w:r/>
    </w:p>
    <w:p>
      <w:pPr>
        <w:pStyle w:val="824"/>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地址：</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                         </w:t>
      </w:r>
      <w:r/>
    </w:p>
    <w:p>
      <w:pPr>
        <w:pStyle w:val="824"/>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邮编：</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                         </w:t>
      </w:r>
      <w:r/>
    </w:p>
    <w:p>
      <w:pPr>
        <w:pStyle w:val="824"/>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outlineLvl w:val="1"/>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二、质疑项目基本情况</w:t>
      </w:r>
      <w:r/>
    </w:p>
    <w:p>
      <w:pPr>
        <w:pStyle w:val="824"/>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质疑项目的名称：</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               </w:t>
      </w:r>
      <w:r/>
    </w:p>
    <w:p>
      <w:pPr>
        <w:pStyle w:val="824"/>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质疑项目的编号：</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                        </w:t>
      </w:r>
      <w:r/>
    </w:p>
    <w:p>
      <w:pPr>
        <w:pStyle w:val="824"/>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包号：</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r/>
    </w:p>
    <w:p>
      <w:pPr>
        <w:pStyle w:val="824"/>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采购人名称：</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                              </w:t>
      </w:r>
      <w:r/>
    </w:p>
    <w:p>
      <w:pPr>
        <w:pStyle w:val="824"/>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采购文件获取日期：</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                    </w:t>
      </w:r>
      <w:r/>
    </w:p>
    <w:p>
      <w:pPr>
        <w:pStyle w:val="824"/>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outlineLvl w:val="1"/>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三、质疑事项具体内容</w:t>
      </w:r>
      <w:r/>
    </w:p>
    <w:p>
      <w:pPr>
        <w:pStyle w:val="824"/>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质疑事项1：</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                              </w:t>
      </w:r>
      <w:r/>
    </w:p>
    <w:p>
      <w:pPr>
        <w:pStyle w:val="824"/>
        <w:ind w:firstLine="482"/>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事实依据：</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                                           </w:t>
      </w:r>
      <w:r/>
    </w:p>
    <w:p>
      <w:pPr>
        <w:pStyle w:val="824"/>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法律依据：</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                                          </w:t>
      </w:r>
      <w:r/>
    </w:p>
    <w:p>
      <w:pPr>
        <w:pStyle w:val="824"/>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质疑事项2</w:t>
      </w:r>
      <w:r/>
    </w:p>
    <w:p>
      <w:pPr>
        <w:pStyle w:val="824"/>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w:t>
      </w:r>
      <w:r/>
    </w:p>
    <w:p>
      <w:pPr>
        <w:pStyle w:val="824"/>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outlineLvl w:val="1"/>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四、与质疑事项相关的质疑请求</w:t>
      </w:r>
      <w:r/>
    </w:p>
    <w:p>
      <w:pPr>
        <w:pStyle w:val="824"/>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请求：</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                                               </w:t>
      </w:r>
      <w:r/>
    </w:p>
    <w:p>
      <w:pPr>
        <w:pStyle w:val="824"/>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签字（签章）：          公章：               日期：    </w:t>
      </w:r>
      <w:r/>
    </w:p>
    <w:p>
      <w:pPr>
        <w:pStyle w:val="824"/>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质疑函制作说明：</w:t>
      </w:r>
      <w:r/>
    </w:p>
    <w:p>
      <w:pPr>
        <w:pStyle w:val="824"/>
        <w:ind w:firstLine="482"/>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outlineLvl w:val="2"/>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1. 供应商提出质疑时，应提交质疑函和必要的证明材料。</w:t>
      </w:r>
      <w:r/>
    </w:p>
    <w:p>
      <w:pPr>
        <w:pStyle w:val="824"/>
        <w:ind w:firstLine="482"/>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2. 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24"/>
        <w:ind w:firstLine="482"/>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3. 质疑供应商若对项目的某一分包进行质疑，质疑函中应列明具体分包号。</w:t>
      </w:r>
      <w:r/>
    </w:p>
    <w:p>
      <w:pPr>
        <w:pStyle w:val="824"/>
        <w:ind w:firstLine="482"/>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4. 质疑函的质疑事项应具体、明确，并有必要的事实依据和法律依据。</w:t>
      </w:r>
      <w:r/>
    </w:p>
    <w:p>
      <w:pPr>
        <w:pStyle w:val="824"/>
        <w:ind w:firstLine="482"/>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outlineLvl w:val="2"/>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5. 质疑函的质疑请求应与质疑事项相关。</w:t>
      </w:r>
      <w:r/>
    </w:p>
    <w:p>
      <w:pPr>
        <w:pStyle w:val="824"/>
        <w:ind w:firstLine="482"/>
        <w:keepLines w:val="0"/>
        <w:keepNext w:val="0"/>
        <w:pageBreakBefore w:val="0"/>
        <w:spacing w:line="420" w:lineRule="exact"/>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6. 质疑供应商为自然人的，质疑函应由本人签字；质疑供应商为法人或者其他组织的，质疑函应由法定代表人、主要负责人，或者其授权代表签字或者盖章，并加盖公章。</w:t>
      </w:r>
      <w:r/>
    </w:p>
    <w:sectPr>
      <w:footerReference w:type="default" r:id="rId13"/>
      <w:footerReference w:type="first" r:id="rId14"/>
      <w:footnotePr/>
      <w:endnotePr/>
      <w:type w:val="nextPage"/>
      <w:pgSz w:w="11906" w:h="16838" w:orient="portrait"/>
      <w:pgMar w:top="1440" w:right="1633" w:bottom="1440" w:left="1633" w:header="737" w:footer="1134" w:gutter="0"/>
      <w:pgNumType w:start="1"/>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howcard Gothic">
    <w:panose1 w:val="04020904020102020604"/>
  </w:font>
  <w:font w:name="Symbol">
    <w:panose1 w:val="05050102010706020507"/>
  </w:font>
  <w:font w:name="Wingdings">
    <w:panose1 w:val="05000000000000000000"/>
  </w:font>
  <w:font w:name="等线">
    <w:panose1 w:val="02010600030101010101"/>
  </w:font>
  <w:font w:name="方正仿宋_GB2312">
    <w:panose1 w:val="020B0503020202020204"/>
  </w:font>
  <w:font w:name="Courier New">
    <w:panose1 w:val="02070309020205020404"/>
  </w:font>
  <w:font w:name="Monaco">
    <w:panose1 w:val="020B0503020202020204"/>
  </w:font>
  <w:font w:name="Calibri">
    <w:panose1 w:val="020F0502020204030204"/>
  </w:font>
  <w:font w:name="楷体_GB2312">
    <w:panose1 w:val="02010609060101010101"/>
  </w:font>
  <w:font w:name="仿宋_GB2312">
    <w:panose1 w:val="02010609060101010101"/>
  </w:font>
  <w:font w:name="黑体">
    <w:panose1 w:val="02010609060101010101"/>
  </w:font>
  <w:font w:name="Arial">
    <w:panose1 w:val="020B0604020202020204"/>
  </w:font>
  <w:font w:name="Arial Unicode MS">
    <w:panose1 w:val="020B0604020202020204"/>
  </w:font>
  <w:font w:name="SimSun">
    <w:panose1 w:val="02010600030101010101"/>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rPr>
        <w:rFonts w:hint="eastAsia" w:ascii="宋体" w:hAnsi="宋体" w:eastAsia="宋体"/>
        <w:sz w:val="28"/>
        <w:szCs w:val="28"/>
      </w:rPr>
    </w:pPr>
    <w:r>
      <w:rPr>
        <w:rFonts w:hint="eastAsia"/>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46050" cy="139700"/>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46088" cy="139526"/>
                      </a:xfrm>
                      <a:prstGeom prst="rect">
                        <a:avLst/>
                      </a:prstGeom>
                      <a:noFill/>
                      <a:ln w="6350">
                        <a:noFill/>
                      </a:ln>
                    </wps:spPr>
                    <wps:txbx>
                      <w:txbxContent>
                        <w:p>
                          <w:pPr>
                            <w:pStyle w:val="812"/>
                            <w:rPr>
                              <w:rFonts w:hint="eastAsia"/>
                              <w:lang w:val="en-US" w:eastAsia="zh-CN"/>
                            </w:rPr>
                          </w:pPr>
                          <w:r>
                            <w:rPr>
                              <w:rFonts w:hint="eastAsia"/>
                              <w:lang w:val="en-US" w:eastAsia="zh-CN"/>
                            </w:rPr>
                            <w:t xml:space="preserve">1</w:t>
                          </w:r>
                          <w:r/>
                        </w:p>
                        <w:p>
                          <w:pPr>
                            <w:pStyle w:val="812"/>
                            <w:rPr>
                              <w:rFonts w:hint="eastAsia"/>
                              <w:lang w:val="en-US" w:eastAsia="zh-CN"/>
                            </w:rPr>
                          </w:pPr>
                          <w:r>
                            <w:rPr>
                              <w:rFonts w:hint="eastAsia"/>
                              <w:lang w:val="en-US" w:eastAsia="zh-CN"/>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1.5pt;height:11.0pt;mso-wrap-distance-left:9.0pt;mso-wrap-distance-top:0.0pt;mso-wrap-distance-right:9.0pt;mso-wrap-distance-bottom:0.0pt;v-text-anchor:top;visibility:visible;" filled="f" stroked="f" strokeweight="0.50pt">
              <v:textbox inset="0,0,0,0">
                <w:txbxContent>
                  <w:p>
                    <w:pPr>
                      <w:pStyle w:val="812"/>
                      <w:rPr>
                        <w:rFonts w:hint="eastAsia"/>
                        <w:lang w:val="en-US" w:eastAsia="zh-CN"/>
                      </w:rPr>
                    </w:pPr>
                    <w:r>
                      <w:rPr>
                        <w:rFonts w:hint="eastAsia"/>
                        <w:lang w:val="en-US" w:eastAsia="zh-CN"/>
                      </w:rPr>
                      <w:t xml:space="preserve">1</w:t>
                    </w:r>
                    <w:r/>
                  </w:p>
                  <w:p>
                    <w:pPr>
                      <w:pStyle w:val="812"/>
                      <w:rPr>
                        <w:rFonts w:hint="eastAsia"/>
                        <w:lang w:val="en-US" w:eastAsia="zh-CN"/>
                      </w:rPr>
                    </w:pPr>
                    <w:r>
                      <w:rPr>
                        <w:rFonts w:hint="eastAsia"/>
                        <w:lang w:val="en-US" w:eastAsia="zh-CN"/>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rPr>
        <w:rFonts w:hint="eastAsia" w:ascii="宋体" w:hAnsi="宋体" w:eastAsia="宋体"/>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2682240</wp:posOffset>
              </wp:positionH>
              <wp:positionV relativeFrom="paragraph">
                <wp:posOffset>0</wp:posOffset>
              </wp:positionV>
              <wp:extent cx="207645" cy="17399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207645" cy="1739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argin-left:211.2pt;mso-position-horizontal:absolute;mso-position-vertical-relative:text;margin-top:0.0pt;mso-position-vertical:absolute;width:16.3pt;height:13.7pt;mso-wrap-distance-left:9.0pt;mso-wrap-distance-top:0.0pt;mso-wrap-distance-right:9.0pt;mso-wrap-distance-bottom:0.0pt;v-text-anchor:top;visibility:visible;" filled="f" stroked="f" strokeweight="0.50pt">
              <v:textbox inset="0,0,0,0">
                <w:txbxContent>
                  <w:p>
                    <w:pPr>
                      <w:pStyle w:val="81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ascii="宋体" w:hAnsi="宋体" w:eastAsia="宋体" w:cs="宋体"/>
        <w:b/>
        <w:bCs/>
        <w:sz w:val="22"/>
        <w:szCs w:val="22"/>
        <w:lang w:eastAsia="zh-CN"/>
      </w:rPr>
      <w:t xml:space="preserve">JSZC-320900-JZCG-G2025-0081</w:t>
    </w:r>
    <w:r>
      <w:rPr>
        <w:rFonts w:hint="eastAsia"/>
        <w:sz w:val="22"/>
        <w:szCs w:val="22"/>
      </w:rPr>
      <w:t xml:space="preserve">）</w:t>
    </w:r>
    <w:r>
      <w:rPr>
        <w:rFonts w:eastAsia="隶书"/>
        <w:spacing w:val="40"/>
        <w:sz w:val="22"/>
        <w:szCs w:val="22"/>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ascii="宋体" w:hAnsi="宋体" w:eastAsia="宋体" w:cs="宋体"/>
        <w:b/>
        <w:bCs/>
        <w:sz w:val="22"/>
        <w:szCs w:val="22"/>
        <w:lang w:eastAsia="zh-CN"/>
      </w:rPr>
      <w:t xml:space="preserve">JSZC-320900-JZCG-G2025-0081</w:t>
    </w:r>
    <w:r>
      <w:rPr>
        <w:rFonts w:hint="eastAsia"/>
        <w:sz w:val="22"/>
        <w:szCs w:val="22"/>
      </w:rPr>
      <w:t xml:space="preserve">）</w:t>
    </w:r>
    <w:r>
      <w:rPr>
        <w:rFonts w:eastAsia="隶书"/>
        <w:spacing w:val="40"/>
        <w:sz w:val="22"/>
        <w:szCs w:val="22"/>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pStyle w:val="785"/>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2" w:default="1">
    <w:name w:val="Normal"/>
    <w:next w:val="794"/>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83">
    <w:name w:val="Heading 1"/>
    <w:basedOn w:val="782"/>
    <w:next w:val="782"/>
    <w:link w:val="1054"/>
    <w:uiPriority w:val="9"/>
    <w:qFormat/>
    <w:pPr>
      <w:keepLines/>
      <w:keepNext/>
      <w:spacing w:before="340" w:after="330" w:line="578" w:lineRule="auto"/>
      <w:outlineLvl w:val="0"/>
    </w:pPr>
    <w:rPr>
      <w:b/>
      <w:bCs/>
      <w:sz w:val="44"/>
      <w:szCs w:val="44"/>
    </w:rPr>
  </w:style>
  <w:style w:type="paragraph" w:styleId="784">
    <w:name w:val="Heading 2"/>
    <w:basedOn w:val="782"/>
    <w:next w:val="782"/>
    <w:uiPriority w:val="0"/>
    <w:semiHidden/>
    <w:unhideWhenUsed/>
    <w:qFormat/>
    <w:pPr>
      <w:jc w:val="left"/>
      <w:spacing w:beforeAutospacing="1" w:afterAutospacing="1"/>
      <w:outlineLvl w:val="1"/>
    </w:pPr>
    <w:rPr>
      <w:rFonts w:hint="eastAsia" w:ascii="宋体" w:hAnsi="宋体" w:eastAsia="宋体" w:cs="Arial Unicode MS"/>
      <w:b/>
      <w:bCs/>
      <w:sz w:val="36"/>
      <w:szCs w:val="36"/>
      <w:lang w:bidi="bo-CN"/>
    </w:rPr>
  </w:style>
  <w:style w:type="paragraph" w:styleId="785">
    <w:name w:val="Heading 3"/>
    <w:basedOn w:val="782"/>
    <w:next w:val="782"/>
    <w:uiPriority w:val="0"/>
    <w:unhideWhenUsed/>
    <w:qFormat/>
    <w:pPr>
      <w:numPr>
        <w:ilvl w:val="2"/>
        <w:numId w:val="1"/>
      </w:numPr>
      <w:keepLines/>
      <w:keepNext/>
      <w:spacing w:before="260" w:after="260" w:line="415" w:lineRule="auto"/>
      <w:outlineLvl w:val="2"/>
    </w:pPr>
    <w:rPr>
      <w:rFonts w:ascii="黑体" w:hAnsi="黑体" w:eastAsia="黑体" w:cs="黑体"/>
      <w:b/>
      <w:bCs/>
      <w:sz w:val="28"/>
      <w:szCs w:val="28"/>
    </w:rPr>
  </w:style>
  <w:style w:type="paragraph" w:styleId="786">
    <w:name w:val="Heading 4"/>
    <w:basedOn w:val="782"/>
    <w:next w:val="782"/>
    <w:uiPriority w:val="9"/>
    <w:unhideWhenUsed/>
    <w:qFormat/>
    <w:pPr>
      <w:keepLines/>
      <w:keepNext/>
      <w:spacing w:before="320" w:after="200"/>
      <w:outlineLvl w:val="3"/>
    </w:pPr>
    <w:rPr>
      <w:rFonts w:ascii="Arial" w:hAnsi="Arial" w:eastAsia="Arial" w:cs="Arial"/>
      <w:b/>
      <w:bCs/>
      <w:sz w:val="26"/>
      <w:szCs w:val="26"/>
    </w:rPr>
  </w:style>
  <w:style w:type="paragraph" w:styleId="787">
    <w:name w:val="Heading 5"/>
    <w:basedOn w:val="782"/>
    <w:next w:val="782"/>
    <w:uiPriority w:val="9"/>
    <w:unhideWhenUsed/>
    <w:qFormat/>
    <w:pPr>
      <w:keepLines/>
      <w:keepNext/>
      <w:spacing w:before="320" w:after="200"/>
      <w:outlineLvl w:val="4"/>
    </w:pPr>
    <w:rPr>
      <w:rFonts w:ascii="Arial" w:hAnsi="Arial" w:eastAsia="Arial" w:cs="Arial"/>
      <w:b/>
      <w:bCs/>
      <w:sz w:val="24"/>
      <w:szCs w:val="24"/>
    </w:rPr>
  </w:style>
  <w:style w:type="paragraph" w:styleId="788">
    <w:name w:val="Heading 6"/>
    <w:basedOn w:val="782"/>
    <w:next w:val="782"/>
    <w:uiPriority w:val="9"/>
    <w:unhideWhenUsed/>
    <w:qFormat/>
    <w:pPr>
      <w:keepLines/>
      <w:keepNext/>
      <w:spacing w:before="320" w:after="200"/>
      <w:outlineLvl w:val="5"/>
    </w:pPr>
    <w:rPr>
      <w:rFonts w:ascii="Arial" w:hAnsi="Arial" w:eastAsia="Arial" w:cs="Arial"/>
      <w:b/>
      <w:bCs/>
      <w:sz w:val="22"/>
      <w:szCs w:val="22"/>
    </w:rPr>
  </w:style>
  <w:style w:type="paragraph" w:styleId="789">
    <w:name w:val="Heading 7"/>
    <w:basedOn w:val="782"/>
    <w:next w:val="782"/>
    <w:uiPriority w:val="9"/>
    <w:unhideWhenUsed/>
    <w:qFormat/>
    <w:pPr>
      <w:keepLines/>
      <w:keepNext/>
      <w:spacing w:before="320" w:after="200"/>
      <w:outlineLvl w:val="6"/>
    </w:pPr>
    <w:rPr>
      <w:rFonts w:ascii="Arial" w:hAnsi="Arial" w:eastAsia="Arial" w:cs="Arial"/>
      <w:b/>
      <w:bCs/>
      <w:i/>
      <w:iCs/>
      <w:sz w:val="22"/>
      <w:szCs w:val="22"/>
    </w:rPr>
  </w:style>
  <w:style w:type="paragraph" w:styleId="790">
    <w:name w:val="Heading 8"/>
    <w:basedOn w:val="782"/>
    <w:next w:val="782"/>
    <w:uiPriority w:val="9"/>
    <w:unhideWhenUsed/>
    <w:qFormat/>
    <w:pPr>
      <w:keepLines/>
      <w:keepNext/>
      <w:spacing w:before="320" w:after="200"/>
      <w:outlineLvl w:val="7"/>
    </w:pPr>
    <w:rPr>
      <w:rFonts w:ascii="Arial" w:hAnsi="Arial" w:eastAsia="Arial" w:cs="Arial"/>
      <w:i/>
      <w:iCs/>
      <w:sz w:val="22"/>
      <w:szCs w:val="22"/>
    </w:rPr>
  </w:style>
  <w:style w:type="paragraph" w:styleId="791">
    <w:name w:val="Heading 9"/>
    <w:basedOn w:val="782"/>
    <w:next w:val="782"/>
    <w:uiPriority w:val="9"/>
    <w:unhideWhenUsed/>
    <w:qFormat/>
    <w:pPr>
      <w:keepLines/>
      <w:keepNext/>
      <w:spacing w:before="320" w:after="200"/>
      <w:outlineLvl w:val="8"/>
    </w:pPr>
    <w:rPr>
      <w:rFonts w:ascii="Arial" w:hAnsi="Arial" w:eastAsia="Arial" w:cs="Arial"/>
      <w:i/>
      <w:iCs/>
      <w:sz w:val="21"/>
      <w:szCs w:val="21"/>
    </w:rPr>
  </w:style>
  <w:style w:type="character" w:styleId="792" w:default="1">
    <w:name w:val="Default Paragraph Font"/>
    <w:uiPriority w:val="1"/>
    <w:semiHidden/>
    <w:unhideWhenUsed/>
    <w:qFormat/>
  </w:style>
  <w:style w:type="table" w:styleId="793" w:default="1">
    <w:name w:val="Normal Table"/>
    <w:uiPriority w:val="99"/>
    <w:semiHidden/>
    <w:unhideWhenUsed/>
    <w:qFormat/>
    <w:tblPr>
      <w:tblCellMar>
        <w:left w:w="108" w:type="dxa"/>
        <w:top w:w="0" w:type="dxa"/>
        <w:right w:w="108" w:type="dxa"/>
        <w:bottom w:w="0" w:type="dxa"/>
      </w:tblCellMar>
    </w:tblPr>
  </w:style>
  <w:style w:type="paragraph" w:styleId="794">
    <w:name w:val="Body Text Indent"/>
    <w:basedOn w:val="782"/>
    <w:next w:val="795"/>
    <w:link w:val="1036"/>
    <w:uiPriority w:val="0"/>
    <w:qFormat/>
    <w:pPr>
      <w:ind w:left="420"/>
      <w:spacing w:after="120"/>
    </w:pPr>
  </w:style>
  <w:style w:type="paragraph" w:styleId="795">
    <w:name w:val="envelope return"/>
    <w:basedOn w:val="782"/>
    <w:uiPriority w:val="0"/>
    <w:qFormat/>
    <w:rPr>
      <w:rFonts w:ascii="Arial" w:hAnsi="Arial"/>
    </w:rPr>
  </w:style>
  <w:style w:type="paragraph" w:styleId="796">
    <w:name w:val="toc 7"/>
    <w:basedOn w:val="782"/>
    <w:next w:val="782"/>
    <w:uiPriority w:val="39"/>
    <w:unhideWhenUsed/>
    <w:qFormat/>
    <w:pPr>
      <w:ind w:left="1701"/>
      <w:spacing w:after="57"/>
    </w:pPr>
  </w:style>
  <w:style w:type="paragraph" w:styleId="797">
    <w:name w:val="Normal Indent"/>
    <w:basedOn w:val="782"/>
    <w:link w:val="1029"/>
    <w:uiPriority w:val="0"/>
    <w:qFormat/>
    <w:pPr>
      <w:ind w:firstLine="420"/>
      <w:jc w:val="left"/>
    </w:pPr>
    <w:rPr>
      <w:rFonts w:ascii="Times New Roman" w:hAnsi="Times New Roman" w:eastAsia="楷体_GB2312" w:cs="Times New Roman"/>
      <w:sz w:val="24"/>
      <w:szCs w:val="20"/>
    </w:rPr>
  </w:style>
  <w:style w:type="paragraph" w:styleId="798">
    <w:name w:val="Caption"/>
    <w:basedOn w:val="782"/>
    <w:next w:val="78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99">
    <w:name w:val="Document Map"/>
    <w:basedOn w:val="782"/>
    <w:link w:val="1067"/>
    <w:uiPriority w:val="99"/>
    <w:semiHidden/>
    <w:unhideWhenUsed/>
    <w:qFormat/>
    <w:rPr>
      <w:rFonts w:ascii="宋体" w:eastAsia="宋体"/>
      <w:sz w:val="18"/>
      <w:szCs w:val="18"/>
    </w:rPr>
  </w:style>
  <w:style w:type="paragraph" w:styleId="800">
    <w:name w:val="annotation text"/>
    <w:basedOn w:val="782"/>
    <w:link w:val="1060"/>
    <w:uiPriority w:val="0"/>
    <w:qFormat/>
    <w:pPr>
      <w:jc w:val="left"/>
    </w:pPr>
  </w:style>
  <w:style w:type="paragraph" w:styleId="801">
    <w:name w:val="Body Text"/>
    <w:basedOn w:val="782"/>
    <w:next w:val="802"/>
    <w:link w:val="1030"/>
    <w:uiPriority w:val="0"/>
    <w:qFormat/>
    <w:rPr>
      <w:rFonts w:ascii="Times New Roman" w:hAnsi="Times New Roman" w:eastAsia="宋体" w:cs="Times New Roman"/>
      <w:szCs w:val="20"/>
    </w:rPr>
  </w:style>
  <w:style w:type="paragraph" w:styleId="802" w:customStyle="1">
    <w:name w:val="Default"/>
    <w:basedOn w:val="782"/>
    <w:uiPriority w:val="0"/>
    <w:semiHidden/>
    <w:qFormat/>
    <w:pPr>
      <w:jc w:val="left"/>
    </w:pPr>
    <w:rPr>
      <w:rFonts w:ascii="宋体" w:hAnsi="Calibri" w:cs="宋体"/>
      <w:color w:val="000000"/>
      <w:sz w:val="24"/>
    </w:rPr>
  </w:style>
  <w:style w:type="paragraph" w:styleId="803">
    <w:name w:val="index 4"/>
    <w:basedOn w:val="782"/>
    <w:next w:val="782"/>
    <w:uiPriority w:val="99"/>
    <w:unhideWhenUsed/>
    <w:qFormat/>
    <w:rPr>
      <w:sz w:val="24"/>
    </w:rPr>
  </w:style>
  <w:style w:type="paragraph" w:styleId="804">
    <w:name w:val="toc 5"/>
    <w:basedOn w:val="782"/>
    <w:next w:val="782"/>
    <w:uiPriority w:val="39"/>
    <w:unhideWhenUsed/>
    <w:qFormat/>
    <w:pPr>
      <w:ind w:left="1134"/>
      <w:spacing w:after="57"/>
    </w:pPr>
  </w:style>
  <w:style w:type="paragraph" w:styleId="805">
    <w:name w:val="toc 3"/>
    <w:basedOn w:val="782"/>
    <w:next w:val="782"/>
    <w:uiPriority w:val="39"/>
    <w:unhideWhenUsed/>
    <w:qFormat/>
    <w:pPr>
      <w:ind w:left="567"/>
      <w:spacing w:after="57"/>
    </w:pPr>
  </w:style>
  <w:style w:type="paragraph" w:styleId="806">
    <w:name w:val="Plain Text"/>
    <w:basedOn w:val="782"/>
    <w:link w:val="1059"/>
    <w:uiPriority w:val="0"/>
    <w:qFormat/>
    <w:rPr>
      <w:rFonts w:ascii="宋体" w:hAnsi="Courier New" w:eastAsia="宋体" w:cs="Courier New"/>
      <w:szCs w:val="21"/>
    </w:rPr>
  </w:style>
  <w:style w:type="paragraph" w:styleId="807">
    <w:name w:val="toc 8"/>
    <w:basedOn w:val="782"/>
    <w:next w:val="782"/>
    <w:uiPriority w:val="39"/>
    <w:unhideWhenUsed/>
    <w:qFormat/>
    <w:pPr>
      <w:ind w:left="1984"/>
      <w:spacing w:after="57"/>
    </w:pPr>
  </w:style>
  <w:style w:type="paragraph" w:styleId="808">
    <w:name w:val="Date"/>
    <w:basedOn w:val="782"/>
    <w:next w:val="782"/>
    <w:link w:val="1041"/>
    <w:uiPriority w:val="0"/>
    <w:qFormat/>
    <w:pPr>
      <w:ind w:left="100"/>
    </w:pPr>
  </w:style>
  <w:style w:type="paragraph" w:styleId="809">
    <w:name w:val="Body Text Indent 2"/>
    <w:basedOn w:val="782"/>
    <w:next w:val="782"/>
    <w:link w:val="1032"/>
    <w:uiPriority w:val="0"/>
    <w:qFormat/>
    <w:pPr>
      <w:ind w:left="420"/>
      <w:spacing w:after="120" w:line="480" w:lineRule="auto"/>
    </w:pPr>
  </w:style>
  <w:style w:type="paragraph" w:styleId="810">
    <w:name w:val="endnote text"/>
    <w:basedOn w:val="782"/>
    <w:link w:val="1021"/>
    <w:uiPriority w:val="99"/>
    <w:semiHidden/>
    <w:unhideWhenUsed/>
    <w:qFormat/>
    <w:rPr>
      <w:sz w:val="20"/>
    </w:rPr>
  </w:style>
  <w:style w:type="paragraph" w:styleId="811">
    <w:name w:val="Balloon Text"/>
    <w:basedOn w:val="782"/>
    <w:link w:val="1043"/>
    <w:uiPriority w:val="0"/>
    <w:qFormat/>
    <w:rPr>
      <w:sz w:val="18"/>
      <w:szCs w:val="18"/>
    </w:rPr>
  </w:style>
  <w:style w:type="paragraph" w:styleId="812">
    <w:name w:val="Footer"/>
    <w:basedOn w:val="782"/>
    <w:link w:val="1052"/>
    <w:uiPriority w:val="99"/>
    <w:unhideWhenUsed/>
    <w:qFormat/>
    <w:pPr>
      <w:jc w:val="left"/>
      <w:tabs>
        <w:tab w:val="center" w:pos="4153" w:leader="none"/>
        <w:tab w:val="right" w:pos="8306" w:leader="none"/>
      </w:tabs>
    </w:pPr>
    <w:rPr>
      <w:sz w:val="18"/>
      <w:szCs w:val="18"/>
    </w:rPr>
  </w:style>
  <w:style w:type="paragraph" w:styleId="813">
    <w:name w:val="Header"/>
    <w:basedOn w:val="782"/>
    <w:link w:val="1051"/>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14">
    <w:name w:val="toc 1"/>
    <w:basedOn w:val="782"/>
    <w:next w:val="782"/>
    <w:uiPriority w:val="39"/>
    <w:qFormat/>
    <w:pPr>
      <w:jc w:val="left"/>
      <w:spacing w:before="120" w:after="120" w:line="400" w:lineRule="exact"/>
    </w:pPr>
    <w:rPr>
      <w:rFonts w:hint="eastAsia" w:ascii="宋体" w:hAnsi="宋体" w:eastAsia="宋体" w:cs="Times New Roman"/>
      <w:caps/>
      <w:sz w:val="24"/>
    </w:rPr>
  </w:style>
  <w:style w:type="paragraph" w:styleId="815">
    <w:name w:val="toc 4"/>
    <w:basedOn w:val="782"/>
    <w:next w:val="782"/>
    <w:uiPriority w:val="39"/>
    <w:unhideWhenUsed/>
    <w:qFormat/>
    <w:pPr>
      <w:ind w:left="850"/>
      <w:spacing w:after="57"/>
    </w:pPr>
  </w:style>
  <w:style w:type="paragraph" w:styleId="816">
    <w:name w:val="Subtitle"/>
    <w:basedOn w:val="782"/>
    <w:next w:val="782"/>
    <w:link w:val="886"/>
    <w:uiPriority w:val="11"/>
    <w:qFormat/>
    <w:pPr>
      <w:spacing w:before="200" w:after="200"/>
    </w:pPr>
    <w:rPr>
      <w:sz w:val="24"/>
    </w:rPr>
  </w:style>
  <w:style w:type="paragraph" w:styleId="817">
    <w:name w:val="footnote text"/>
    <w:basedOn w:val="782"/>
    <w:link w:val="1020"/>
    <w:uiPriority w:val="99"/>
    <w:semiHidden/>
    <w:unhideWhenUsed/>
    <w:qFormat/>
    <w:pPr>
      <w:spacing w:after="40"/>
    </w:pPr>
    <w:rPr>
      <w:sz w:val="18"/>
    </w:rPr>
  </w:style>
  <w:style w:type="paragraph" w:styleId="818">
    <w:name w:val="toc 6"/>
    <w:basedOn w:val="782"/>
    <w:next w:val="782"/>
    <w:uiPriority w:val="39"/>
    <w:unhideWhenUsed/>
    <w:qFormat/>
    <w:pPr>
      <w:ind w:left="1417"/>
      <w:spacing w:after="57"/>
    </w:pPr>
  </w:style>
  <w:style w:type="paragraph" w:styleId="819">
    <w:name w:val="Body Text Indent 3"/>
    <w:basedOn w:val="782"/>
    <w:link w:val="1034"/>
    <w:uiPriority w:val="0"/>
    <w:qFormat/>
    <w:pPr>
      <w:ind w:left="420"/>
      <w:spacing w:after="120"/>
    </w:pPr>
    <w:rPr>
      <w:sz w:val="16"/>
      <w:szCs w:val="16"/>
    </w:rPr>
  </w:style>
  <w:style w:type="paragraph" w:styleId="820">
    <w:name w:val="index 9"/>
    <w:basedOn w:val="782"/>
    <w:next w:val="782"/>
    <w:uiPriority w:val="0"/>
    <w:qFormat/>
    <w:pPr>
      <w:ind w:left="1600"/>
    </w:pPr>
    <w:rPr>
      <w:rFonts w:ascii="Times New Roman" w:hAnsi="Times New Roman" w:eastAsia="宋体" w:cs="Times New Roman"/>
    </w:rPr>
  </w:style>
  <w:style w:type="paragraph" w:styleId="821">
    <w:name w:val="table of figures"/>
    <w:basedOn w:val="782"/>
    <w:next w:val="782"/>
    <w:uiPriority w:val="99"/>
    <w:unhideWhenUsed/>
    <w:qFormat/>
  </w:style>
  <w:style w:type="paragraph" w:styleId="822">
    <w:name w:val="toc 2"/>
    <w:basedOn w:val="782"/>
    <w:next w:val="782"/>
    <w:uiPriority w:val="39"/>
    <w:unhideWhenUsed/>
    <w:qFormat/>
    <w:pPr>
      <w:ind w:left="283"/>
      <w:spacing w:after="57"/>
    </w:pPr>
  </w:style>
  <w:style w:type="paragraph" w:styleId="823">
    <w:name w:val="toc 9"/>
    <w:basedOn w:val="782"/>
    <w:next w:val="782"/>
    <w:uiPriority w:val="39"/>
    <w:unhideWhenUsed/>
    <w:qFormat/>
    <w:pPr>
      <w:ind w:left="2268"/>
      <w:spacing w:after="57"/>
    </w:pPr>
  </w:style>
  <w:style w:type="paragraph" w:styleId="824">
    <w:name w:val="Normal (Web)"/>
    <w:basedOn w:val="782"/>
    <w:uiPriority w:val="0"/>
    <w:qFormat/>
    <w:pPr>
      <w:jc w:val="left"/>
      <w:spacing w:before="120" w:after="120" w:line="0" w:lineRule="atLeast"/>
    </w:pPr>
    <w:rPr>
      <w:rFonts w:ascii="Times New Roman" w:hAnsi="Times New Roman" w:eastAsia="方正仿宋_GB2312" w:cs="Times New Roman"/>
      <w:sz w:val="32"/>
      <w:szCs w:val="32"/>
    </w:rPr>
  </w:style>
  <w:style w:type="paragraph" w:styleId="825">
    <w:name w:val="Title"/>
    <w:basedOn w:val="782"/>
    <w:next w:val="782"/>
    <w:link w:val="885"/>
    <w:uiPriority w:val="10"/>
    <w:qFormat/>
    <w:pPr>
      <w:contextualSpacing/>
      <w:spacing w:before="300" w:after="200"/>
    </w:pPr>
    <w:rPr>
      <w:sz w:val="48"/>
      <w:szCs w:val="48"/>
    </w:rPr>
  </w:style>
  <w:style w:type="paragraph" w:styleId="826">
    <w:name w:val="Body Text First Indent"/>
    <w:basedOn w:val="801"/>
    <w:uiPriority w:val="99"/>
    <w:qFormat/>
    <w:pPr>
      <w:ind w:firstLine="420"/>
    </w:pPr>
  </w:style>
  <w:style w:type="paragraph" w:styleId="827">
    <w:name w:val="Body Text First Indent 2"/>
    <w:basedOn w:val="794"/>
    <w:next w:val="797"/>
    <w:link w:val="1037"/>
    <w:uiPriority w:val="0"/>
    <w:qFormat/>
    <w:pPr>
      <w:ind w:firstLine="420"/>
    </w:pPr>
  </w:style>
  <w:style w:type="table" w:styleId="828">
    <w:name w:val="Table Grid"/>
    <w:basedOn w:val="79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9">
    <w:name w:val="Strong"/>
    <w:basedOn w:val="792"/>
    <w:uiPriority w:val="22"/>
    <w:qFormat/>
    <w:rPr>
      <w:b/>
      <w:bCs/>
    </w:rPr>
  </w:style>
  <w:style w:type="character" w:styleId="830">
    <w:name w:val="endnote reference"/>
    <w:basedOn w:val="792"/>
    <w:uiPriority w:val="99"/>
    <w:semiHidden/>
    <w:unhideWhenUsed/>
    <w:qFormat/>
    <w:rPr>
      <w:vertAlign w:val="superscript"/>
    </w:rPr>
  </w:style>
  <w:style w:type="character" w:styleId="831">
    <w:name w:val="FollowedHyperlink"/>
    <w:basedOn w:val="792"/>
    <w:uiPriority w:val="99"/>
    <w:semiHidden/>
    <w:unhideWhenUsed/>
    <w:qFormat/>
    <w:rPr>
      <w:color w:val="333333"/>
      <w:u w:val="none"/>
    </w:rPr>
  </w:style>
  <w:style w:type="character" w:styleId="832">
    <w:name w:val="Hyperlink"/>
    <w:basedOn w:val="792"/>
    <w:uiPriority w:val="99"/>
    <w:unhideWhenUsed/>
    <w:qFormat/>
    <w:rPr>
      <w:color w:val="0563c1" w:themeColor="hyperlink"/>
      <w:u w:val="single"/>
      <w14:textFill>
        <w14:solidFill>
          <w14:schemeClr w14:val="hlink"/>
        </w14:solidFill>
      </w14:textFill>
    </w:rPr>
  </w:style>
  <w:style w:type="character" w:styleId="833">
    <w:name w:val="HTML Code"/>
    <w:basedOn w:val="792"/>
    <w:uiPriority w:val="99"/>
    <w:semiHidden/>
    <w:unhideWhenUsed/>
    <w:qFormat/>
    <w:rPr>
      <w:rFonts w:ascii="Monaco" w:hAnsi="Monaco" w:eastAsia="Monaco" w:cs="Monaco"/>
      <w:color w:val="e83e8c"/>
      <w:sz w:val="21"/>
      <w:szCs w:val="21"/>
    </w:rPr>
  </w:style>
  <w:style w:type="character" w:styleId="834">
    <w:name w:val="annotation reference"/>
    <w:basedOn w:val="792"/>
    <w:uiPriority w:val="0"/>
    <w:qFormat/>
    <w:rPr>
      <w:sz w:val="21"/>
      <w:szCs w:val="21"/>
    </w:rPr>
  </w:style>
  <w:style w:type="character" w:styleId="835">
    <w:name w:val="footnote reference"/>
    <w:basedOn w:val="792"/>
    <w:uiPriority w:val="99"/>
    <w:unhideWhenUsed/>
    <w:qFormat/>
    <w:rPr>
      <w:vertAlign w:val="superscript"/>
    </w:rPr>
  </w:style>
  <w:style w:type="character" w:styleId="836">
    <w:name w:val="HTML Keyboard"/>
    <w:basedOn w:val="792"/>
    <w:uiPriority w:val="99"/>
    <w:semiHidden/>
    <w:unhideWhenUsed/>
    <w:qFormat/>
    <w:rPr>
      <w:rFonts w:hint="default" w:ascii="Monaco" w:hAnsi="Monaco" w:eastAsia="Monaco" w:cs="Monaco"/>
      <w:color w:val="ffffff"/>
      <w:sz w:val="21"/>
      <w:szCs w:val="21"/>
      <w:shd w:val="clear" w:color="auto" w:fill="212529"/>
    </w:rPr>
  </w:style>
  <w:style w:type="character" w:styleId="837">
    <w:name w:val="HTML Sample"/>
    <w:basedOn w:val="792"/>
    <w:uiPriority w:val="99"/>
    <w:semiHidden/>
    <w:unhideWhenUsed/>
    <w:qFormat/>
    <w:rPr>
      <w:rFonts w:hint="default" w:ascii="Monaco" w:hAnsi="Monaco" w:eastAsia="Monaco" w:cs="Monaco"/>
      <w:sz w:val="21"/>
      <w:szCs w:val="21"/>
    </w:rPr>
  </w:style>
  <w:style w:type="paragraph" w:styleId="838" w:customStyle="1">
    <w:name w:val="一级条标题"/>
    <w:basedOn w:val="839"/>
    <w:next w:val="84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9" w:customStyle="1">
    <w:name w:val="章标题"/>
    <w:next w:val="782"/>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40" w:customStyle="1">
    <w:name w:val="段"/>
    <w:next w:val="782"/>
    <w:uiPriority w:val="0"/>
    <w:qFormat/>
    <w:pPr>
      <w:ind w:firstLine="420"/>
      <w:jc w:val="both"/>
      <w:tabs>
        <w:tab w:val="center" w:pos="4201" w:leader="none"/>
        <w:tab w:val="right" w:pos="9298" w:leader="dot"/>
      </w:tabs>
    </w:pPr>
    <w:rPr>
      <w:rFonts w:ascii="宋体" w:hAnsi="Times New Roman" w:eastAsia="宋体" w:cs="Times New Roman"/>
      <w:sz w:val="21"/>
      <w:lang w:val="en-US" w:eastAsia="zh-CN" w:bidi="ar-SA"/>
    </w:rPr>
  </w:style>
  <w:style w:type="table" w:styleId="841" w:customStyle="1">
    <w:name w:val="Plain Table 1"/>
    <w:basedOn w:val="79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Plain Table 2"/>
    <w:basedOn w:val="79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Plain Table 3"/>
    <w:basedOn w:val="7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customStyle="1">
    <w:name w:val="Plain Table 4"/>
    <w:basedOn w:val="7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customStyle="1">
    <w:name w:val="Plain Table 5"/>
    <w:basedOn w:val="7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6" w:customStyle="1">
    <w:name w:val="Grid Table 1 Light"/>
    <w:basedOn w:val="79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7" w:customStyle="1">
    <w:name w:val="Grid Table 2"/>
    <w:basedOn w:val="7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8" w:customStyle="1">
    <w:name w:val="Grid Table 3"/>
    <w:basedOn w:val="7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4"/>
    <w:basedOn w:val="79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Grid Table 5 Dark"/>
    <w:basedOn w:val="7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1" w:customStyle="1">
    <w:name w:val="Grid Table 6 Colorful"/>
    <w:basedOn w:val="79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2" w:customStyle="1">
    <w:name w:val="Grid Table 7 Colorful"/>
    <w:basedOn w:val="79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List Table 1 Light"/>
    <w:basedOn w:val="79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customStyle="1">
    <w:name w:val="List Table 2"/>
    <w:basedOn w:val="79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5" w:customStyle="1">
    <w:name w:val="List Table 3"/>
    <w:basedOn w:val="7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4"/>
    <w:basedOn w:val="7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5 Dark"/>
    <w:basedOn w:val="79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6 Colorful"/>
    <w:basedOn w:val="79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9" w:customStyle="1">
    <w:name w:val="List Table 7 Colorful"/>
    <w:basedOn w:val="79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0" w:customStyle="1">
    <w:name w:val="TOC Heading"/>
    <w:uiPriority w:val="39"/>
    <w:unhideWhenUsed/>
    <w:qFormat/>
    <w:rPr>
      <w:rFonts w:hint="default" w:ascii="Times New Roman" w:hAnsi="Times New Roman" w:eastAsia="宋体" w:cs="Times New Roman"/>
    </w:rPr>
  </w:style>
  <w:style w:type="character" w:styleId="861" w:customStyle="1">
    <w:name w:val="Title Char"/>
    <w:basedOn w:val="792"/>
    <w:uiPriority w:val="10"/>
    <w:qFormat/>
    <w:rPr>
      <w:sz w:val="48"/>
      <w:szCs w:val="48"/>
    </w:rPr>
  </w:style>
  <w:style w:type="character" w:styleId="862" w:customStyle="1">
    <w:name w:val="Subtitle Char"/>
    <w:basedOn w:val="792"/>
    <w:uiPriority w:val="11"/>
    <w:qFormat/>
    <w:rPr>
      <w:sz w:val="24"/>
      <w:szCs w:val="24"/>
    </w:rPr>
  </w:style>
  <w:style w:type="character" w:styleId="863" w:customStyle="1">
    <w:name w:val="Quote Char"/>
    <w:uiPriority w:val="29"/>
    <w:qFormat/>
    <w:rPr>
      <w:i/>
    </w:rPr>
  </w:style>
  <w:style w:type="character" w:styleId="864" w:customStyle="1">
    <w:name w:val="Intense Quote Char"/>
    <w:uiPriority w:val="30"/>
    <w:qFormat/>
    <w:rPr>
      <w:i/>
    </w:rPr>
  </w:style>
  <w:style w:type="character" w:styleId="865" w:customStyle="1">
    <w:name w:val="Footnote Text Char"/>
    <w:uiPriority w:val="99"/>
    <w:qFormat/>
    <w:rPr>
      <w:sz w:val="18"/>
    </w:rPr>
  </w:style>
  <w:style w:type="character" w:styleId="866" w:customStyle="1">
    <w:name w:val="Endnote Text Char"/>
    <w:uiPriority w:val="99"/>
    <w:qFormat/>
    <w:rPr>
      <w:sz w:val="20"/>
    </w:rPr>
  </w:style>
  <w:style w:type="character" w:styleId="867" w:customStyle="1">
    <w:name w:val="Heading 1 Char"/>
    <w:basedOn w:val="792"/>
    <w:uiPriority w:val="9"/>
    <w:qFormat/>
    <w:rPr>
      <w:rFonts w:ascii="Arial" w:hAnsi="Arial" w:eastAsia="Arial" w:cs="Arial"/>
      <w:sz w:val="40"/>
      <w:szCs w:val="40"/>
    </w:rPr>
  </w:style>
  <w:style w:type="character" w:styleId="868" w:customStyle="1">
    <w:name w:val="Heading 2 Char"/>
    <w:basedOn w:val="792"/>
    <w:link w:val="869"/>
    <w:uiPriority w:val="9"/>
    <w:qFormat/>
    <w:rPr>
      <w:rFonts w:ascii="Arial" w:hAnsi="Arial" w:eastAsia="Arial" w:cs="Arial"/>
      <w:sz w:val="34"/>
    </w:rPr>
  </w:style>
  <w:style w:type="paragraph" w:styleId="869" w:customStyle="1">
    <w:name w:val="标题 21"/>
    <w:basedOn w:val="782"/>
    <w:next w:val="782"/>
    <w:link w:val="868"/>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870" w:customStyle="1">
    <w:name w:val="标题 31"/>
    <w:basedOn w:val="782"/>
    <w:next w:val="782"/>
    <w:link w:val="871"/>
    <w:uiPriority w:val="9"/>
    <w:unhideWhenUsed/>
    <w:qFormat/>
    <w:pPr>
      <w:keepLines/>
      <w:keepNext/>
      <w:spacing w:before="320" w:after="200"/>
      <w:outlineLvl w:val="2"/>
    </w:pPr>
    <w:rPr>
      <w:rFonts w:ascii="Arial" w:hAnsi="Arial" w:eastAsia="Arial" w:cs="Arial"/>
      <w:sz w:val="30"/>
      <w:szCs w:val="30"/>
    </w:rPr>
  </w:style>
  <w:style w:type="character" w:styleId="871" w:customStyle="1">
    <w:name w:val="Heading 3 Char"/>
    <w:basedOn w:val="792"/>
    <w:link w:val="870"/>
    <w:uiPriority w:val="9"/>
    <w:qFormat/>
    <w:rPr>
      <w:rFonts w:ascii="Arial" w:hAnsi="Arial" w:eastAsia="Arial" w:cs="Arial"/>
      <w:sz w:val="30"/>
      <w:szCs w:val="30"/>
    </w:rPr>
  </w:style>
  <w:style w:type="paragraph" w:styleId="872" w:customStyle="1">
    <w:name w:val="标题 41"/>
    <w:basedOn w:val="782"/>
    <w:next w:val="782"/>
    <w:link w:val="873"/>
    <w:uiPriority w:val="9"/>
    <w:unhideWhenUsed/>
    <w:qFormat/>
    <w:pPr>
      <w:keepLines/>
      <w:keepNext/>
      <w:spacing w:before="320" w:after="200"/>
      <w:outlineLvl w:val="3"/>
    </w:pPr>
    <w:rPr>
      <w:rFonts w:ascii="Arial" w:hAnsi="Arial" w:eastAsia="Arial" w:cs="Arial"/>
      <w:b/>
      <w:bCs/>
      <w:sz w:val="26"/>
      <w:szCs w:val="26"/>
    </w:rPr>
  </w:style>
  <w:style w:type="character" w:styleId="873" w:customStyle="1">
    <w:name w:val="Heading 4 Char"/>
    <w:basedOn w:val="792"/>
    <w:link w:val="872"/>
    <w:uiPriority w:val="9"/>
    <w:qFormat/>
    <w:rPr>
      <w:rFonts w:ascii="Arial" w:hAnsi="Arial" w:eastAsia="Arial" w:cs="Arial"/>
      <w:b/>
      <w:bCs/>
      <w:sz w:val="26"/>
      <w:szCs w:val="26"/>
    </w:rPr>
  </w:style>
  <w:style w:type="paragraph" w:styleId="874" w:customStyle="1">
    <w:name w:val="标题 51"/>
    <w:basedOn w:val="782"/>
    <w:next w:val="782"/>
    <w:link w:val="875"/>
    <w:uiPriority w:val="9"/>
    <w:unhideWhenUsed/>
    <w:qFormat/>
    <w:pPr>
      <w:keepLines/>
      <w:keepNext/>
      <w:spacing w:before="320" w:after="200"/>
      <w:outlineLvl w:val="4"/>
    </w:pPr>
    <w:rPr>
      <w:rFonts w:ascii="Arial" w:hAnsi="Arial" w:eastAsia="Arial" w:cs="Arial"/>
      <w:b/>
      <w:bCs/>
      <w:sz w:val="24"/>
    </w:rPr>
  </w:style>
  <w:style w:type="character" w:styleId="875" w:customStyle="1">
    <w:name w:val="Heading 5 Char"/>
    <w:basedOn w:val="792"/>
    <w:link w:val="874"/>
    <w:uiPriority w:val="9"/>
    <w:qFormat/>
    <w:rPr>
      <w:rFonts w:ascii="Arial" w:hAnsi="Arial" w:eastAsia="Arial" w:cs="Arial"/>
      <w:b/>
      <w:bCs/>
      <w:sz w:val="24"/>
      <w:szCs w:val="24"/>
    </w:rPr>
  </w:style>
  <w:style w:type="paragraph" w:styleId="876" w:customStyle="1">
    <w:name w:val="标题 61"/>
    <w:basedOn w:val="782"/>
    <w:next w:val="782"/>
    <w:link w:val="877"/>
    <w:uiPriority w:val="9"/>
    <w:unhideWhenUsed/>
    <w:qFormat/>
    <w:pPr>
      <w:keepLines/>
      <w:keepNext/>
      <w:spacing w:before="320" w:after="200"/>
      <w:outlineLvl w:val="5"/>
    </w:pPr>
    <w:rPr>
      <w:rFonts w:ascii="Arial" w:hAnsi="Arial" w:eastAsia="Arial" w:cs="Arial"/>
      <w:b/>
      <w:bCs/>
      <w:sz w:val="22"/>
      <w:szCs w:val="22"/>
    </w:rPr>
  </w:style>
  <w:style w:type="character" w:styleId="877" w:customStyle="1">
    <w:name w:val="Heading 6 Char"/>
    <w:basedOn w:val="792"/>
    <w:link w:val="876"/>
    <w:uiPriority w:val="9"/>
    <w:qFormat/>
    <w:rPr>
      <w:rFonts w:ascii="Arial" w:hAnsi="Arial" w:eastAsia="Arial" w:cs="Arial"/>
      <w:b/>
      <w:bCs/>
      <w:sz w:val="22"/>
      <w:szCs w:val="22"/>
    </w:rPr>
  </w:style>
  <w:style w:type="paragraph" w:styleId="878" w:customStyle="1">
    <w:name w:val="标题 71"/>
    <w:basedOn w:val="782"/>
    <w:next w:val="782"/>
    <w:link w:val="879"/>
    <w:uiPriority w:val="9"/>
    <w:unhideWhenUsed/>
    <w:qFormat/>
    <w:pPr>
      <w:keepLines/>
      <w:keepNext/>
      <w:spacing w:before="320" w:after="200"/>
      <w:outlineLvl w:val="6"/>
    </w:pPr>
    <w:rPr>
      <w:rFonts w:ascii="Arial" w:hAnsi="Arial" w:eastAsia="Arial" w:cs="Arial"/>
      <w:b/>
      <w:bCs/>
      <w:i/>
      <w:iCs/>
      <w:sz w:val="22"/>
      <w:szCs w:val="22"/>
    </w:rPr>
  </w:style>
  <w:style w:type="character" w:styleId="879" w:customStyle="1">
    <w:name w:val="Heading 7 Char"/>
    <w:basedOn w:val="792"/>
    <w:link w:val="878"/>
    <w:uiPriority w:val="9"/>
    <w:qFormat/>
    <w:rPr>
      <w:rFonts w:ascii="Arial" w:hAnsi="Arial" w:eastAsia="Arial" w:cs="Arial"/>
      <w:b/>
      <w:bCs/>
      <w:i/>
      <w:iCs/>
      <w:sz w:val="22"/>
      <w:szCs w:val="22"/>
    </w:rPr>
  </w:style>
  <w:style w:type="paragraph" w:styleId="880" w:customStyle="1">
    <w:name w:val="标题 81"/>
    <w:basedOn w:val="782"/>
    <w:next w:val="782"/>
    <w:link w:val="881"/>
    <w:uiPriority w:val="9"/>
    <w:unhideWhenUsed/>
    <w:qFormat/>
    <w:pPr>
      <w:keepLines/>
      <w:keepNext/>
      <w:spacing w:before="320" w:after="200"/>
      <w:outlineLvl w:val="7"/>
    </w:pPr>
    <w:rPr>
      <w:rFonts w:ascii="Arial" w:hAnsi="Arial" w:eastAsia="Arial" w:cs="Arial"/>
      <w:i/>
      <w:iCs/>
      <w:sz w:val="22"/>
      <w:szCs w:val="22"/>
    </w:rPr>
  </w:style>
  <w:style w:type="character" w:styleId="881" w:customStyle="1">
    <w:name w:val="Heading 8 Char"/>
    <w:basedOn w:val="792"/>
    <w:link w:val="880"/>
    <w:uiPriority w:val="9"/>
    <w:qFormat/>
    <w:rPr>
      <w:rFonts w:ascii="Arial" w:hAnsi="Arial" w:eastAsia="Arial" w:cs="Arial"/>
      <w:i/>
      <w:iCs/>
      <w:sz w:val="22"/>
      <w:szCs w:val="22"/>
    </w:rPr>
  </w:style>
  <w:style w:type="paragraph" w:styleId="882" w:customStyle="1">
    <w:name w:val="标题 91"/>
    <w:basedOn w:val="782"/>
    <w:next w:val="782"/>
    <w:link w:val="883"/>
    <w:uiPriority w:val="9"/>
    <w:unhideWhenUsed/>
    <w:qFormat/>
    <w:pPr>
      <w:keepLines/>
      <w:keepNext/>
      <w:spacing w:before="320" w:after="200"/>
      <w:outlineLvl w:val="8"/>
    </w:pPr>
    <w:rPr>
      <w:rFonts w:ascii="Arial" w:hAnsi="Arial" w:eastAsia="Arial" w:cs="Arial"/>
      <w:i/>
      <w:iCs/>
      <w:szCs w:val="21"/>
    </w:rPr>
  </w:style>
  <w:style w:type="character" w:styleId="883" w:customStyle="1">
    <w:name w:val="Heading 9 Char"/>
    <w:basedOn w:val="792"/>
    <w:link w:val="882"/>
    <w:uiPriority w:val="9"/>
    <w:qFormat/>
    <w:rPr>
      <w:rFonts w:ascii="Arial" w:hAnsi="Arial" w:eastAsia="Arial" w:cs="Arial"/>
      <w:i/>
      <w:iCs/>
      <w:sz w:val="21"/>
      <w:szCs w:val="21"/>
    </w:rPr>
  </w:style>
  <w:style w:type="paragraph" w:styleId="884">
    <w:name w:val="No Spacing"/>
    <w:uiPriority w:val="1"/>
    <w:qFormat/>
    <w:rPr>
      <w:rFonts w:hint="default" w:ascii="Times New Roman" w:hAnsi="Times New Roman" w:eastAsia="宋体" w:cs="Times New Roman"/>
      <w:lang w:val="en-US" w:eastAsia="zh-CN" w:bidi="ar-SA"/>
    </w:rPr>
  </w:style>
  <w:style w:type="character" w:styleId="885" w:customStyle="1">
    <w:name w:val="标题 字符"/>
    <w:basedOn w:val="792"/>
    <w:link w:val="825"/>
    <w:uiPriority w:val="10"/>
    <w:qFormat/>
    <w:rPr>
      <w:sz w:val="48"/>
      <w:szCs w:val="48"/>
    </w:rPr>
  </w:style>
  <w:style w:type="character" w:styleId="886" w:customStyle="1">
    <w:name w:val="副标题 字符"/>
    <w:basedOn w:val="792"/>
    <w:link w:val="816"/>
    <w:uiPriority w:val="11"/>
    <w:qFormat/>
    <w:rPr>
      <w:sz w:val="24"/>
      <w:szCs w:val="24"/>
    </w:rPr>
  </w:style>
  <w:style w:type="paragraph" w:styleId="887">
    <w:name w:val="Quote"/>
    <w:basedOn w:val="782"/>
    <w:next w:val="782"/>
    <w:link w:val="888"/>
    <w:uiPriority w:val="29"/>
    <w:qFormat/>
    <w:pPr>
      <w:ind w:left="720" w:right="720"/>
    </w:pPr>
    <w:rPr>
      <w:i/>
    </w:rPr>
  </w:style>
  <w:style w:type="character" w:styleId="888" w:customStyle="1">
    <w:name w:val="引用 字符"/>
    <w:link w:val="887"/>
    <w:uiPriority w:val="29"/>
    <w:qFormat/>
    <w:rPr>
      <w:i/>
    </w:rPr>
  </w:style>
  <w:style w:type="paragraph" w:styleId="889">
    <w:name w:val="Intense Quote"/>
    <w:basedOn w:val="782"/>
    <w:next w:val="782"/>
    <w:link w:val="8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0" w:customStyle="1">
    <w:name w:val="明显引用 字符"/>
    <w:link w:val="889"/>
    <w:uiPriority w:val="30"/>
    <w:qFormat/>
    <w:rPr>
      <w:i/>
    </w:rPr>
  </w:style>
  <w:style w:type="character" w:styleId="891" w:customStyle="1">
    <w:name w:val="Header Char"/>
    <w:basedOn w:val="792"/>
    <w:uiPriority w:val="99"/>
    <w:qFormat/>
  </w:style>
  <w:style w:type="character" w:styleId="892" w:customStyle="1">
    <w:name w:val="Footer Char"/>
    <w:basedOn w:val="792"/>
    <w:uiPriority w:val="99"/>
    <w:qFormat/>
  </w:style>
  <w:style w:type="paragraph" w:styleId="893" w:customStyle="1">
    <w:name w:val="题注1"/>
    <w:basedOn w:val="782"/>
    <w:next w:val="782"/>
    <w:uiPriority w:val="35"/>
    <w:semiHidden/>
    <w:unhideWhenUsed/>
    <w:qFormat/>
    <w:pPr>
      <w:spacing w:line="276" w:lineRule="auto"/>
    </w:pPr>
    <w:rPr>
      <w:b/>
      <w:bCs/>
      <w:color w:val="5b9bd5" w:themeColor="accent1"/>
      <w:sz w:val="18"/>
      <w:szCs w:val="18"/>
      <w14:textFill>
        <w14:solidFill>
          <w14:schemeClr w14:val="accent1"/>
        </w14:solidFill>
      </w14:textFill>
    </w:rPr>
  </w:style>
  <w:style w:type="character" w:styleId="894" w:customStyle="1">
    <w:name w:val="Caption Char"/>
    <w:uiPriority w:val="99"/>
    <w:qFormat/>
  </w:style>
  <w:style w:type="table" w:styleId="895" w:customStyle="1">
    <w:name w:val="Table Grid Light"/>
    <w:basedOn w:val="79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96" w:customStyle="1">
    <w:name w:val="无格式表格 11"/>
    <w:basedOn w:val="79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7" w:customStyle="1">
    <w:name w:val="无格式表格 21"/>
    <w:basedOn w:val="79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8" w:customStyle="1">
    <w:name w:val="无格式表格 31"/>
    <w:basedOn w:val="793"/>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9" w:customStyle="1">
    <w:name w:val="无格式表格 41"/>
    <w:basedOn w:val="793"/>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0" w:customStyle="1">
    <w:name w:val="无格式表格 51"/>
    <w:basedOn w:val="793"/>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1" w:customStyle="1">
    <w:name w:val="网格表 1 浅色1"/>
    <w:basedOn w:val="79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1"/>
    <w:basedOn w:val="79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2"/>
    <w:basedOn w:val="79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3"/>
    <w:basedOn w:val="79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4"/>
    <w:basedOn w:val="79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5"/>
    <w:basedOn w:val="79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6"/>
    <w:basedOn w:val="79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08" w:customStyle="1">
    <w:name w:val="网格表 21"/>
    <w:basedOn w:val="7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9" w:customStyle="1">
    <w:name w:val="Grid Table 2 - Accent 1"/>
    <w:basedOn w:val="79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10" w:customStyle="1">
    <w:name w:val="Grid Table 2 - Accent 2"/>
    <w:basedOn w:val="79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11" w:customStyle="1">
    <w:name w:val="Grid Table 2 - Accent 3"/>
    <w:basedOn w:val="79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12" w:customStyle="1">
    <w:name w:val="Grid Table 2 - Accent 4"/>
    <w:basedOn w:val="79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13" w:customStyle="1">
    <w:name w:val="Grid Table 2 - Accent 5"/>
    <w:basedOn w:val="79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14" w:customStyle="1">
    <w:name w:val="Grid Table 2 - Accent 6"/>
    <w:basedOn w:val="79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15" w:customStyle="1">
    <w:name w:val="网格表 31"/>
    <w:basedOn w:val="7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1"/>
    <w:basedOn w:val="79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2"/>
    <w:basedOn w:val="79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3"/>
    <w:basedOn w:val="79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4"/>
    <w:basedOn w:val="79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5"/>
    <w:basedOn w:val="79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6"/>
    <w:basedOn w:val="79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网格表 41"/>
    <w:basedOn w:val="79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3" w:customStyle="1">
    <w:name w:val="Grid Table 4 - Accent 1"/>
    <w:basedOn w:val="79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24" w:customStyle="1">
    <w:name w:val="Grid Table 4 - Accent 2"/>
    <w:basedOn w:val="79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25" w:customStyle="1">
    <w:name w:val="Grid Table 4 - Accent 3"/>
    <w:basedOn w:val="79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26" w:customStyle="1">
    <w:name w:val="Grid Table 4 - Accent 4"/>
    <w:basedOn w:val="79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27" w:customStyle="1">
    <w:name w:val="Grid Table 4 - Accent 5"/>
    <w:basedOn w:val="79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28" w:customStyle="1">
    <w:name w:val="Grid Table 4 - Accent 6"/>
    <w:basedOn w:val="79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9" w:customStyle="1">
    <w:name w:val="网格表 5 深色1"/>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0" w:customStyle="1">
    <w:name w:val="Grid Table 5 Dark- Accent 1"/>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31" w:customStyle="1">
    <w:name w:val="Grid Table 5 Dark - Accent 2"/>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32" w:customStyle="1">
    <w:name w:val="Grid Table 5 Dark - Accent 3"/>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33" w:customStyle="1">
    <w:name w:val="Grid Table 5 Dark- Accent 4"/>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34" w:customStyle="1">
    <w:name w:val="Grid Table 5 Dark - Accent 5"/>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35" w:customStyle="1">
    <w:name w:val="Grid Table 5 Dark - Accent 6"/>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36" w:customStyle="1">
    <w:name w:val="网格表 6 彩色1"/>
    <w:basedOn w:val="79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7" w:customStyle="1">
    <w:name w:val="Grid Table 6 Colorful - Accent 1"/>
    <w:basedOn w:val="79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38" w:customStyle="1">
    <w:name w:val="Grid Table 6 Colorful - Accent 2"/>
    <w:basedOn w:val="79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39" w:customStyle="1">
    <w:name w:val="Grid Table 6 Colorful - Accent 3"/>
    <w:basedOn w:val="79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40" w:customStyle="1">
    <w:name w:val="Grid Table 6 Colorful - Accent 4"/>
    <w:basedOn w:val="79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41" w:customStyle="1">
    <w:name w:val="Grid Table 6 Colorful - Accent 5"/>
    <w:basedOn w:val="79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42" w:customStyle="1">
    <w:name w:val="Grid Table 6 Colorful - Accent 6"/>
    <w:basedOn w:val="79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43" w:customStyle="1">
    <w:name w:val="网格表 7 彩色1"/>
    <w:basedOn w:val="79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4" w:customStyle="1">
    <w:name w:val="Grid Table 7 Colorful - Accent 1"/>
    <w:basedOn w:val="79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45" w:customStyle="1">
    <w:name w:val="Grid Table 7 Colorful - Accent 2"/>
    <w:basedOn w:val="79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6" w:customStyle="1">
    <w:name w:val="Grid Table 7 Colorful - Accent 3"/>
    <w:basedOn w:val="79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47" w:customStyle="1">
    <w:name w:val="Grid Table 7 Colorful - Accent 4"/>
    <w:basedOn w:val="79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8" w:customStyle="1">
    <w:name w:val="Grid Table 7 Colorful - Accent 5"/>
    <w:basedOn w:val="79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49" w:customStyle="1">
    <w:name w:val="Grid Table 7 Colorful - Accent 6"/>
    <w:basedOn w:val="79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50" w:customStyle="1">
    <w:name w:val="清单表 1 浅色1"/>
    <w:basedOn w:val="79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1" w:customStyle="1">
    <w:name w:val="List Table 1 Light - Accent 1"/>
    <w:basedOn w:val="793"/>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52" w:customStyle="1">
    <w:name w:val="List Table 1 Light - Accent 2"/>
    <w:basedOn w:val="79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53" w:customStyle="1">
    <w:name w:val="List Table 1 Light - Accent 3"/>
    <w:basedOn w:val="79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54" w:customStyle="1">
    <w:name w:val="List Table 1 Light - Accent 4"/>
    <w:basedOn w:val="79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55" w:customStyle="1">
    <w:name w:val="List Table 1 Light - Accent 5"/>
    <w:basedOn w:val="793"/>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56" w:customStyle="1">
    <w:name w:val="List Table 1 Light - Accent 6"/>
    <w:basedOn w:val="79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57" w:customStyle="1">
    <w:name w:val="清单表 21"/>
    <w:basedOn w:val="79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8" w:customStyle="1">
    <w:name w:val="List Table 2 - Accent 1"/>
    <w:basedOn w:val="79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59" w:customStyle="1">
    <w:name w:val="List Table 2 - Accent 2"/>
    <w:basedOn w:val="79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60" w:customStyle="1">
    <w:name w:val="List Table 2 - Accent 3"/>
    <w:basedOn w:val="79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61" w:customStyle="1">
    <w:name w:val="List Table 2 - Accent 4"/>
    <w:basedOn w:val="79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62" w:customStyle="1">
    <w:name w:val="List Table 2 - Accent 5"/>
    <w:basedOn w:val="79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63" w:customStyle="1">
    <w:name w:val="List Table 2 - Accent 6"/>
    <w:basedOn w:val="79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64" w:customStyle="1">
    <w:name w:val="清单表 31"/>
    <w:basedOn w:val="7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5" w:customStyle="1">
    <w:name w:val="List Table 3 - Accent 1"/>
    <w:basedOn w:val="79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6" w:customStyle="1">
    <w:name w:val="List Table 3 - Accent 2"/>
    <w:basedOn w:val="79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67" w:customStyle="1">
    <w:name w:val="List Table 3 - Accent 3"/>
    <w:basedOn w:val="79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8" w:customStyle="1">
    <w:name w:val="List Table 3 - Accent 4"/>
    <w:basedOn w:val="79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9" w:customStyle="1">
    <w:name w:val="List Table 3 - Accent 5"/>
    <w:basedOn w:val="79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70" w:customStyle="1">
    <w:name w:val="List Table 3 - Accent 6"/>
    <w:basedOn w:val="79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71" w:customStyle="1">
    <w:name w:val="清单表 41"/>
    <w:basedOn w:val="7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2" w:customStyle="1">
    <w:name w:val="List Table 4 - Accent 1"/>
    <w:basedOn w:val="79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3" w:customStyle="1">
    <w:name w:val="List Table 4 - Accent 2"/>
    <w:basedOn w:val="79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74" w:customStyle="1">
    <w:name w:val="List Table 4 - Accent 3"/>
    <w:basedOn w:val="79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75" w:customStyle="1">
    <w:name w:val="List Table 4 - Accent 4"/>
    <w:basedOn w:val="79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76" w:customStyle="1">
    <w:name w:val="List Table 4 - Accent 5"/>
    <w:basedOn w:val="79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77" w:customStyle="1">
    <w:name w:val="List Table 4 - Accent 6"/>
    <w:basedOn w:val="79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78" w:customStyle="1">
    <w:name w:val="清单表 5 深色1"/>
    <w:basedOn w:val="79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1"/>
    <w:basedOn w:val="79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2"/>
    <w:basedOn w:val="79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3"/>
    <w:basedOn w:val="79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4"/>
    <w:basedOn w:val="79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5"/>
    <w:basedOn w:val="79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6"/>
    <w:basedOn w:val="79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清单表 6 彩色1"/>
    <w:basedOn w:val="79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6" w:customStyle="1">
    <w:name w:val="List Table 6 Colorful - Accent 1"/>
    <w:basedOn w:val="793"/>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87" w:customStyle="1">
    <w:name w:val="List Table 6 Colorful - Accent 2"/>
    <w:basedOn w:val="79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88" w:customStyle="1">
    <w:name w:val="List Table 6 Colorful - Accent 3"/>
    <w:basedOn w:val="79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89" w:customStyle="1">
    <w:name w:val="List Table 6 Colorful - Accent 4"/>
    <w:basedOn w:val="79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90" w:customStyle="1">
    <w:name w:val="List Table 6 Colorful - Accent 5"/>
    <w:basedOn w:val="793"/>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91" w:customStyle="1">
    <w:name w:val="List Table 6 Colorful - Accent 6"/>
    <w:basedOn w:val="79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92" w:customStyle="1">
    <w:name w:val="清单表 7 彩色1"/>
    <w:basedOn w:val="79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3" w:customStyle="1">
    <w:name w:val="List Table 7 Colorful - Accent 1"/>
    <w:basedOn w:val="793"/>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94" w:customStyle="1">
    <w:name w:val="List Table 7 Colorful - Accent 2"/>
    <w:basedOn w:val="79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5" w:customStyle="1">
    <w:name w:val="List Table 7 Colorful - Accent 3"/>
    <w:basedOn w:val="79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96" w:customStyle="1">
    <w:name w:val="List Table 7 Colorful - Accent 4"/>
    <w:basedOn w:val="79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7" w:customStyle="1">
    <w:name w:val="List Table 7 Colorful - Accent 5"/>
    <w:basedOn w:val="793"/>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98" w:customStyle="1">
    <w:name w:val="List Table 7 Colorful - Accent 6"/>
    <w:basedOn w:val="79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99" w:customStyle="1">
    <w:name w:val="Lined - Accent"/>
    <w:basedOn w:val="7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0" w:customStyle="1">
    <w:name w:val="Lined - Accent 1"/>
    <w:basedOn w:val="7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01" w:customStyle="1">
    <w:name w:val="Lined - Accent 2"/>
    <w:basedOn w:val="7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2" w:customStyle="1">
    <w:name w:val="Lined - Accent 3"/>
    <w:basedOn w:val="7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3" w:customStyle="1">
    <w:name w:val="Lined - Accent 4"/>
    <w:basedOn w:val="7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4" w:customStyle="1">
    <w:name w:val="Lined - Accent 5"/>
    <w:basedOn w:val="7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5" w:customStyle="1">
    <w:name w:val="Lined - Accent 6"/>
    <w:basedOn w:val="7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6" w:customStyle="1">
    <w:name w:val="Bordered &amp; Lined - Accent"/>
    <w:basedOn w:val="79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7" w:customStyle="1">
    <w:name w:val="Bordered &amp; Lined - Accent 1"/>
    <w:basedOn w:val="79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08" w:customStyle="1">
    <w:name w:val="Bordered &amp; Lined - Accent 2"/>
    <w:basedOn w:val="79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9" w:customStyle="1">
    <w:name w:val="Bordered &amp; Lined - Accent 3"/>
    <w:basedOn w:val="79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0" w:customStyle="1">
    <w:name w:val="Bordered &amp; Lined - Accent 4"/>
    <w:basedOn w:val="79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1" w:customStyle="1">
    <w:name w:val="Bordered &amp; Lined - Accent 5"/>
    <w:basedOn w:val="79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12" w:customStyle="1">
    <w:name w:val="Bordered &amp; Lined - Accent 6"/>
    <w:basedOn w:val="79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3" w:customStyle="1">
    <w:name w:val="Bordered"/>
    <w:basedOn w:val="79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4" w:customStyle="1">
    <w:name w:val="Bordered - Accent 1"/>
    <w:basedOn w:val="79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15" w:customStyle="1">
    <w:name w:val="Bordered - Accent 2"/>
    <w:basedOn w:val="79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16" w:customStyle="1">
    <w:name w:val="Bordered - Accent 3"/>
    <w:basedOn w:val="79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17" w:customStyle="1">
    <w:name w:val="Bordered - Accent 4"/>
    <w:basedOn w:val="79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18" w:customStyle="1">
    <w:name w:val="Bordered - Accent 5"/>
    <w:basedOn w:val="79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19" w:customStyle="1">
    <w:name w:val="Bordered - Accent 6"/>
    <w:basedOn w:val="79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20" w:customStyle="1">
    <w:name w:val="脚注文本 字符"/>
    <w:link w:val="817"/>
    <w:uiPriority w:val="99"/>
    <w:qFormat/>
    <w:rPr>
      <w:sz w:val="18"/>
    </w:rPr>
  </w:style>
  <w:style w:type="character" w:styleId="1021" w:customStyle="1">
    <w:name w:val="尾注文本 字符"/>
    <w:link w:val="810"/>
    <w:uiPriority w:val="99"/>
    <w:qFormat/>
    <w:rPr>
      <w:sz w:val="20"/>
    </w:rPr>
  </w:style>
  <w:style w:type="paragraph" w:styleId="1022" w:customStyle="1">
    <w:name w:val="TOC 标题1"/>
    <w:uiPriority w:val="39"/>
    <w:unhideWhenUsed/>
    <w:qFormat/>
    <w:rPr>
      <w:rFonts w:hint="default" w:ascii="Times New Roman" w:hAnsi="Times New Roman" w:eastAsia="宋体" w:cs="Times New Roman"/>
      <w:lang w:val="en-US" w:eastAsia="zh-CN" w:bidi="ar-SA"/>
    </w:rPr>
  </w:style>
  <w:style w:type="paragraph" w:styleId="1023" w:customStyle="1">
    <w:name w:val="标题 11"/>
    <w:basedOn w:val="782"/>
    <w:next w:val="782"/>
    <w:link w:val="1035"/>
    <w:uiPriority w:val="0"/>
    <w:qFormat/>
    <w:pPr>
      <w:keepLines/>
      <w:keepNext/>
      <w:spacing w:before="340" w:after="330" w:line="578" w:lineRule="auto"/>
      <w:outlineLvl w:val="0"/>
    </w:pPr>
    <w:rPr>
      <w:b/>
      <w:bCs/>
      <w:sz w:val="44"/>
      <w:szCs w:val="44"/>
    </w:rPr>
  </w:style>
  <w:style w:type="paragraph" w:styleId="1024" w:customStyle="1">
    <w:name w:val="页脚1"/>
    <w:basedOn w:val="782"/>
    <w:link w:val="1027"/>
    <w:uiPriority w:val="0"/>
    <w:qFormat/>
    <w:pPr>
      <w:jc w:val="left"/>
      <w:tabs>
        <w:tab w:val="center" w:pos="4153" w:leader="none"/>
        <w:tab w:val="right" w:pos="8306" w:leader="none"/>
      </w:tabs>
    </w:pPr>
    <w:rPr>
      <w:sz w:val="18"/>
      <w:szCs w:val="18"/>
    </w:rPr>
  </w:style>
  <w:style w:type="paragraph" w:styleId="1025" w:customStyle="1">
    <w:name w:val="页眉1"/>
    <w:basedOn w:val="782"/>
    <w:link w:val="1026"/>
    <w:uiPriority w:val="0"/>
    <w:qFormat/>
    <w:pPr>
      <w:jc w:val="center"/>
      <w:tabs>
        <w:tab w:val="center" w:pos="4153" w:leader="none"/>
        <w:tab w:val="right" w:pos="8306" w:leader="none"/>
      </w:tabs>
      <w:pBdr>
        <w:bottom w:val="single" w:color="auto" w:sz="6" w:space="1"/>
      </w:pBdr>
    </w:pPr>
    <w:rPr>
      <w:sz w:val="18"/>
      <w:szCs w:val="18"/>
    </w:rPr>
  </w:style>
  <w:style w:type="character" w:styleId="1026" w:customStyle="1">
    <w:name w:val="页眉 Char"/>
    <w:basedOn w:val="792"/>
    <w:link w:val="1025"/>
    <w:uiPriority w:val="0"/>
    <w:qFormat/>
    <w:rPr>
      <w:rFonts w:asciiTheme="minorHAnsi" w:hAnsiTheme="minorHAnsi" w:eastAsiaTheme="minorEastAsia" w:cstheme="minorBidi"/>
      <w:sz w:val="18"/>
      <w:szCs w:val="18"/>
    </w:rPr>
  </w:style>
  <w:style w:type="character" w:styleId="1027" w:customStyle="1">
    <w:name w:val="页脚 Char"/>
    <w:basedOn w:val="792"/>
    <w:link w:val="1024"/>
    <w:uiPriority w:val="0"/>
    <w:qFormat/>
    <w:rPr>
      <w:rFonts w:asciiTheme="minorHAnsi" w:hAnsiTheme="minorHAnsi" w:eastAsiaTheme="minorEastAsia" w:cstheme="minorBidi"/>
      <w:sz w:val="18"/>
      <w:szCs w:val="18"/>
    </w:rPr>
  </w:style>
  <w:style w:type="paragraph" w:styleId="1028" w:customStyle="1">
    <w:name w:val="普通正文"/>
    <w:basedOn w:val="782"/>
    <w:link w:val="1042"/>
    <w:uiPriority w:val="0"/>
    <w:qFormat/>
    <w:pPr>
      <w:ind w:firstLine="480"/>
      <w:jc w:val="left"/>
      <w:spacing w:before="120" w:after="120" w:line="360" w:lineRule="auto"/>
    </w:pPr>
    <w:rPr>
      <w:rFonts w:ascii="Arial" w:hAnsi="Arial" w:eastAsia="等线" w:cs="Arial"/>
      <w:sz w:val="24"/>
    </w:rPr>
  </w:style>
  <w:style w:type="character" w:styleId="1029" w:customStyle="1">
    <w:name w:val="正文缩进 字符"/>
    <w:link w:val="797"/>
    <w:uiPriority w:val="0"/>
    <w:qFormat/>
    <w:rPr>
      <w:rFonts w:eastAsia="楷体_GB2312"/>
      <w:sz w:val="24"/>
    </w:rPr>
  </w:style>
  <w:style w:type="character" w:styleId="1030" w:customStyle="1">
    <w:name w:val="正文文本 字符"/>
    <w:basedOn w:val="792"/>
    <w:link w:val="801"/>
    <w:uiPriority w:val="0"/>
    <w:qFormat/>
    <w:rPr>
      <w:sz w:val="21"/>
    </w:rPr>
  </w:style>
  <w:style w:type="paragraph" w:styleId="1031">
    <w:name w:val="List Paragraph"/>
    <w:basedOn w:val="782"/>
    <w:uiPriority w:val="34"/>
    <w:qFormat/>
    <w:pPr>
      <w:ind w:firstLine="420"/>
    </w:pPr>
  </w:style>
  <w:style w:type="character" w:styleId="1032" w:customStyle="1">
    <w:name w:val="正文文本缩进 2 字符"/>
    <w:basedOn w:val="792"/>
    <w:link w:val="809"/>
    <w:uiPriority w:val="0"/>
    <w:qFormat/>
    <w:rPr>
      <w:rFonts w:asciiTheme="minorHAnsi" w:hAnsiTheme="minorHAnsi" w:eastAsiaTheme="minorEastAsia" w:cstheme="minorBidi"/>
      <w:sz w:val="21"/>
      <w:szCs w:val="24"/>
    </w:rPr>
  </w:style>
  <w:style w:type="paragraph" w:styleId="1033" w:customStyle="1">
    <w:name w:val="表格正文居中"/>
    <w:basedOn w:val="782"/>
    <w:uiPriority w:val="0"/>
    <w:qFormat/>
    <w:pPr>
      <w:jc w:val="center"/>
      <w:spacing w:line="360" w:lineRule="exact"/>
    </w:pPr>
    <w:rPr>
      <w:rFonts w:cs="Times New Roman"/>
      <w:szCs w:val="21"/>
    </w:rPr>
  </w:style>
  <w:style w:type="character" w:styleId="1034" w:customStyle="1">
    <w:name w:val="正文文本缩进 3 字符"/>
    <w:basedOn w:val="792"/>
    <w:link w:val="819"/>
    <w:uiPriority w:val="0"/>
    <w:qFormat/>
    <w:rPr>
      <w:rFonts w:asciiTheme="minorHAnsi" w:hAnsiTheme="minorHAnsi" w:eastAsiaTheme="minorEastAsia" w:cstheme="minorBidi"/>
      <w:sz w:val="16"/>
      <w:szCs w:val="16"/>
    </w:rPr>
  </w:style>
  <w:style w:type="character" w:styleId="1035" w:customStyle="1">
    <w:name w:val="标题 1 Char"/>
    <w:basedOn w:val="792"/>
    <w:link w:val="1023"/>
    <w:uiPriority w:val="0"/>
    <w:qFormat/>
    <w:rPr>
      <w:rFonts w:asciiTheme="minorHAnsi" w:hAnsiTheme="minorHAnsi" w:eastAsiaTheme="minorEastAsia" w:cstheme="minorBidi"/>
      <w:b/>
      <w:bCs/>
      <w:sz w:val="44"/>
      <w:szCs w:val="44"/>
    </w:rPr>
  </w:style>
  <w:style w:type="character" w:styleId="1036" w:customStyle="1">
    <w:name w:val="正文文本缩进 字符"/>
    <w:basedOn w:val="792"/>
    <w:link w:val="794"/>
    <w:uiPriority w:val="0"/>
    <w:qFormat/>
    <w:rPr>
      <w:rFonts w:asciiTheme="minorHAnsi" w:hAnsiTheme="minorHAnsi" w:eastAsiaTheme="minorEastAsia" w:cstheme="minorBidi"/>
      <w:sz w:val="21"/>
      <w:szCs w:val="24"/>
    </w:rPr>
  </w:style>
  <w:style w:type="character" w:styleId="1037" w:customStyle="1">
    <w:name w:val="正文文本首行缩进 2 字符"/>
    <w:basedOn w:val="1036"/>
    <w:link w:val="827"/>
    <w:uiPriority w:val="0"/>
    <w:qFormat/>
    <w:rPr>
      <w:rFonts w:asciiTheme="minorHAnsi" w:hAnsiTheme="minorHAnsi" w:eastAsiaTheme="minorEastAsia" w:cstheme="minorBidi"/>
      <w:sz w:val="21"/>
      <w:szCs w:val="24"/>
    </w:rPr>
  </w:style>
  <w:style w:type="paragraph" w:styleId="1038" w:customStyle="1">
    <w:name w:val="表格正文"/>
    <w:basedOn w:val="782"/>
    <w:next w:val="782"/>
    <w:uiPriority w:val="0"/>
    <w:qFormat/>
    <w:pPr>
      <w:jc w:val="left"/>
      <w:spacing w:line="440" w:lineRule="exact"/>
    </w:pPr>
    <w:rPr>
      <w:rFonts w:cs="Times New Roman"/>
      <w:szCs w:val="21"/>
    </w:rPr>
  </w:style>
  <w:style w:type="paragraph" w:styleId="1039" w:customStyle="1">
    <w:name w:val="普通(网站)1"/>
    <w:basedOn w:val="782"/>
    <w:uiPriority w:val="0"/>
    <w:qFormat/>
    <w:pPr>
      <w:ind w:firstLine="420"/>
      <w:jc w:val="left"/>
      <w:spacing w:before="100" w:beforeAutospacing="1" w:after="100" w:afterAutospacing="1" w:line="360" w:lineRule="auto"/>
      <w:widowControl/>
    </w:pPr>
    <w:rPr>
      <w:rFonts w:ascii="宋体" w:hAnsi="宋体" w:eastAsia="宋体" w:cs="宋体"/>
      <w:color w:val="000000"/>
      <w:sz w:val="24"/>
      <w:szCs w:val="21"/>
    </w:rPr>
  </w:style>
  <w:style w:type="paragraph" w:styleId="1040" w:customStyle="1">
    <w:name w:val="普通(网站)11"/>
    <w:basedOn w:val="782"/>
    <w:uiPriority w:val="0"/>
    <w:unhideWhenUsed/>
    <w:qFormat/>
    <w:pPr>
      <w:ind w:firstLine="5742"/>
      <w:jc w:val="center"/>
      <w:spacing w:before="100" w:beforeAutospacing="1" w:after="100" w:afterAutospacing="1" w:line="360" w:lineRule="auto"/>
      <w:widowControl/>
    </w:pPr>
    <w:rPr>
      <w:rFonts w:cs="宋体" w:asciiTheme="majorEastAsia" w:hAnsiTheme="majorEastAsia" w:eastAsiaTheme="majorEastAsia"/>
      <w:b/>
      <w:color w:val="000000"/>
      <w:sz w:val="44"/>
      <w:szCs w:val="21"/>
    </w:rPr>
  </w:style>
  <w:style w:type="character" w:styleId="1041" w:customStyle="1">
    <w:name w:val="日期 字符"/>
    <w:basedOn w:val="792"/>
    <w:link w:val="808"/>
    <w:uiPriority w:val="0"/>
    <w:qFormat/>
    <w:rPr>
      <w:rFonts w:asciiTheme="minorHAnsi" w:hAnsiTheme="minorHAnsi" w:eastAsiaTheme="minorEastAsia" w:cstheme="minorBidi"/>
      <w:sz w:val="21"/>
      <w:szCs w:val="24"/>
    </w:rPr>
  </w:style>
  <w:style w:type="character" w:styleId="1042" w:customStyle="1">
    <w:name w:val="普通正文 Char"/>
    <w:link w:val="1028"/>
    <w:uiPriority w:val="0"/>
    <w:qFormat/>
    <w:rPr>
      <w:rFonts w:ascii="Arial" w:hAnsi="Arial" w:eastAsia="等线" w:cs="Arial"/>
      <w:sz w:val="24"/>
      <w:szCs w:val="24"/>
    </w:rPr>
  </w:style>
  <w:style w:type="character" w:styleId="1043" w:customStyle="1">
    <w:name w:val="批注框文本 字符"/>
    <w:basedOn w:val="792"/>
    <w:link w:val="811"/>
    <w:uiPriority w:val="0"/>
    <w:qFormat/>
    <w:rPr>
      <w:rFonts w:asciiTheme="minorHAnsi" w:hAnsiTheme="minorHAnsi" w:eastAsiaTheme="minorEastAsia" w:cstheme="minorBidi"/>
      <w:sz w:val="18"/>
      <w:szCs w:val="18"/>
    </w:rPr>
  </w:style>
  <w:style w:type="paragraph" w:styleId="1044" w:customStyle="1">
    <w:name w:val="Header1"/>
    <w:basedOn w:val="782"/>
    <w:link w:val="1045"/>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1045" w:customStyle="1">
    <w:name w:val="页眉 Char1"/>
    <w:basedOn w:val="792"/>
    <w:link w:val="1044"/>
    <w:uiPriority w:val="99"/>
    <w:semiHidden/>
    <w:qFormat/>
    <w:rPr>
      <w:rFonts w:asciiTheme="minorHAnsi" w:hAnsiTheme="minorHAnsi" w:eastAsiaTheme="minorEastAsia" w:cstheme="minorBidi"/>
      <w:sz w:val="18"/>
      <w:szCs w:val="18"/>
    </w:rPr>
  </w:style>
  <w:style w:type="paragraph" w:styleId="1046" w:customStyle="1">
    <w:name w:val="Footer1"/>
    <w:basedOn w:val="782"/>
    <w:link w:val="1047"/>
    <w:uiPriority w:val="99"/>
    <w:semiHidden/>
    <w:unhideWhenUsed/>
    <w:qFormat/>
    <w:pPr>
      <w:jc w:val="left"/>
      <w:tabs>
        <w:tab w:val="center" w:pos="4153" w:leader="none"/>
        <w:tab w:val="right" w:pos="8306" w:leader="none"/>
      </w:tabs>
    </w:pPr>
    <w:rPr>
      <w:sz w:val="18"/>
      <w:szCs w:val="18"/>
    </w:rPr>
  </w:style>
  <w:style w:type="character" w:styleId="1047" w:customStyle="1">
    <w:name w:val="页脚 Char1"/>
    <w:basedOn w:val="792"/>
    <w:link w:val="1046"/>
    <w:uiPriority w:val="99"/>
    <w:semiHidden/>
    <w:qFormat/>
    <w:rPr>
      <w:rFonts w:asciiTheme="minorHAnsi" w:hAnsiTheme="minorHAnsi" w:eastAsiaTheme="minorEastAsia" w:cstheme="minorBidi"/>
      <w:sz w:val="18"/>
      <w:szCs w:val="18"/>
    </w:rPr>
  </w:style>
  <w:style w:type="paragraph" w:styleId="1048" w:customStyle="1">
    <w:name w:val="正文文本1"/>
    <w:basedOn w:val="782"/>
    <w:next w:val="782"/>
    <w:uiPriority w:val="0"/>
    <w:unhideWhenUsed/>
    <w:qFormat/>
    <w:pPr>
      <w:spacing w:after="120"/>
    </w:pPr>
    <w:rPr>
      <w:rFonts w:ascii="Calibri" w:hAnsi="Calibri"/>
      <w:szCs w:val="22"/>
    </w:rPr>
  </w:style>
  <w:style w:type="character" w:styleId="1049" w:customStyle="1">
    <w:name w:val="font31"/>
    <w:basedOn w:val="792"/>
    <w:uiPriority w:val="0"/>
    <w:qFormat/>
    <w:rPr>
      <w:rFonts w:hint="eastAsia" w:ascii="宋体" w:hAnsi="宋体" w:eastAsia="宋体" w:cs="宋体"/>
      <w:color w:val="000000"/>
      <w:sz w:val="20"/>
      <w:szCs w:val="20"/>
      <w:u w:val="none"/>
    </w:rPr>
  </w:style>
  <w:style w:type="character" w:styleId="1050" w:customStyle="1">
    <w:name w:val="font41"/>
    <w:basedOn w:val="792"/>
    <w:uiPriority w:val="0"/>
    <w:qFormat/>
    <w:rPr>
      <w:rFonts w:hint="eastAsia" w:ascii="宋体" w:hAnsi="宋体" w:eastAsia="宋体" w:cs="宋体"/>
      <w:b/>
      <w:bCs/>
      <w:color w:val="ff0000"/>
      <w:sz w:val="20"/>
      <w:szCs w:val="20"/>
      <w:u w:val="none"/>
    </w:rPr>
  </w:style>
  <w:style w:type="character" w:styleId="1051" w:customStyle="1">
    <w:name w:val="页眉 字符"/>
    <w:basedOn w:val="792"/>
    <w:link w:val="813"/>
    <w:uiPriority w:val="99"/>
    <w:qFormat/>
    <w:rPr>
      <w:rFonts w:asciiTheme="minorHAnsi" w:hAnsiTheme="minorHAnsi" w:eastAsiaTheme="minorEastAsia" w:cstheme="minorBidi"/>
      <w:sz w:val="18"/>
      <w:szCs w:val="18"/>
    </w:rPr>
  </w:style>
  <w:style w:type="character" w:styleId="1052" w:customStyle="1">
    <w:name w:val="页脚 字符"/>
    <w:basedOn w:val="792"/>
    <w:link w:val="812"/>
    <w:uiPriority w:val="99"/>
    <w:qFormat/>
    <w:rPr>
      <w:rFonts w:asciiTheme="minorHAnsi" w:hAnsiTheme="minorHAnsi" w:eastAsiaTheme="minorEastAsia" w:cstheme="minorBidi"/>
      <w:sz w:val="18"/>
      <w:szCs w:val="18"/>
    </w:rPr>
  </w:style>
  <w:style w:type="paragraph" w:styleId="1053" w:customStyle="1">
    <w:name w:val="Table Paragraph"/>
    <w:basedOn w:val="782"/>
    <w:uiPriority w:val="1"/>
    <w:qFormat/>
    <w:pPr>
      <w:jc w:val="left"/>
    </w:pPr>
    <w:rPr>
      <w:rFonts w:ascii="Calibri" w:hAnsi="Calibri" w:eastAsia="宋体" w:cs="Calibri"/>
      <w:sz w:val="22"/>
      <w:szCs w:val="22"/>
      <w:lang w:eastAsia="en-US"/>
    </w:rPr>
  </w:style>
  <w:style w:type="character" w:styleId="1054" w:customStyle="1">
    <w:name w:val="标题 1 字符"/>
    <w:basedOn w:val="792"/>
    <w:link w:val="783"/>
    <w:uiPriority w:val="9"/>
    <w:qFormat/>
    <w:rPr>
      <w:rFonts w:asciiTheme="minorHAnsi" w:hAnsiTheme="minorHAnsi" w:eastAsiaTheme="minorEastAsia" w:cstheme="minorBidi"/>
      <w:b/>
      <w:bCs/>
      <w:sz w:val="44"/>
      <w:szCs w:val="44"/>
    </w:rPr>
  </w:style>
  <w:style w:type="paragraph" w:styleId="1055" w:customStyle="1">
    <w:name w:val="TOC 标题2"/>
    <w:basedOn w:val="783"/>
    <w:next w:val="782"/>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table" w:styleId="1056" w:customStyle="1">
    <w:name w:val="网格型1"/>
    <w:basedOn w:val="1057"/>
    <w:uiPriority w:val="0"/>
    <w:qFormat/>
    <w:pPr>
      <w:jc w:val="both"/>
      <w:widowControl w:val="off"/>
    </w:pPr>
    <w:tblPr/>
  </w:style>
  <w:style w:type="table" w:styleId="1057" w:customStyle="1">
    <w:name w:val="普通表格1"/>
    <w:uiPriority w:val="99"/>
    <w:unhideWhenUsed/>
    <w:qFormat/>
    <w:tblPr>
      <w:tblCellMar>
        <w:left w:w="0" w:type="dxa"/>
        <w:top w:w="0" w:type="dxa"/>
        <w:right w:w="0" w:type="dxa"/>
        <w:bottom w:w="0" w:type="dxa"/>
      </w:tblCellMar>
    </w:tblPr>
  </w:style>
  <w:style w:type="character" w:styleId="1058" w:customStyle="1">
    <w:name w:val="font51"/>
    <w:basedOn w:val="792"/>
    <w:uiPriority w:val="0"/>
    <w:qFormat/>
    <w:rPr>
      <w:rFonts w:hint="eastAsia" w:ascii="宋体" w:hAnsi="宋体" w:eastAsia="宋体" w:cs="宋体"/>
      <w:color w:val="ff0000"/>
      <w:sz w:val="20"/>
      <w:szCs w:val="20"/>
      <w:u w:val="none"/>
    </w:rPr>
  </w:style>
  <w:style w:type="character" w:styleId="1059" w:customStyle="1">
    <w:name w:val="纯文本 字符"/>
    <w:basedOn w:val="792"/>
    <w:link w:val="806"/>
    <w:uiPriority w:val="0"/>
    <w:qFormat/>
    <w:rPr>
      <w:rFonts w:ascii="宋体" w:hAnsi="Courier New" w:cs="Courier New"/>
      <w:sz w:val="21"/>
      <w:szCs w:val="21"/>
    </w:rPr>
  </w:style>
  <w:style w:type="character" w:styleId="1060" w:customStyle="1">
    <w:name w:val="批注文字 字符"/>
    <w:basedOn w:val="792"/>
    <w:link w:val="800"/>
    <w:uiPriority w:val="0"/>
    <w:qFormat/>
    <w:rPr>
      <w:rFonts w:asciiTheme="minorHAnsi" w:hAnsiTheme="minorHAnsi" w:eastAsiaTheme="minorEastAsia" w:cstheme="minorBidi"/>
      <w:sz w:val="21"/>
      <w:szCs w:val="24"/>
    </w:rPr>
  </w:style>
  <w:style w:type="paragraph" w:styleId="1061" w:customStyle="1">
    <w:name w:val="正文文本缩进11"/>
    <w:basedOn w:val="782"/>
    <w:next w:val="782"/>
    <w:uiPriority w:val="0"/>
    <w:qFormat/>
    <w:pPr>
      <w:ind w:left="420"/>
      <w:spacing w:after="120"/>
    </w:pPr>
  </w:style>
  <w:style w:type="character" w:styleId="1062" w:customStyle="1">
    <w:name w:val="font21"/>
    <w:uiPriority w:val="0"/>
    <w:qFormat/>
    <w:rPr>
      <w:rFonts w:asciiTheme="minorHAnsi" w:hAnsiTheme="minorHAnsi" w:eastAsiaTheme="minorEastAsia" w:cstheme="minorBidi"/>
      <w:sz w:val="21"/>
      <w:szCs w:val="24"/>
      <w:lang w:val="en-US" w:eastAsia="zh-CN" w:bidi="ar-SA"/>
    </w:rPr>
  </w:style>
  <w:style w:type="paragraph" w:styleId="1063" w:customStyle="1">
    <w:name w:val="修订1"/>
    <w:hidden/>
    <w:uiPriority w:val="99"/>
    <w:semiHidden/>
    <w:qFormat/>
    <w:rPr>
      <w:rFonts w:hint="default" w:asciiTheme="minorHAnsi" w:hAnsiTheme="minorHAnsi" w:eastAsiaTheme="minorEastAsia" w:cstheme="minorBidi"/>
      <w:sz w:val="21"/>
      <w:szCs w:val="24"/>
      <w:lang w:val="en-US" w:eastAsia="zh-CN" w:bidi="ar-SA"/>
    </w:rPr>
  </w:style>
  <w:style w:type="paragraph" w:styleId="1064" w:customStyle="1">
    <w:name w:val="页眉12"/>
    <w:basedOn w:val="782"/>
    <w:uiPriority w:val="0"/>
    <w:qFormat/>
    <w:pPr>
      <w:jc w:val="center"/>
      <w:tabs>
        <w:tab w:val="center" w:pos="4153" w:leader="none"/>
        <w:tab w:val="right" w:pos="8306" w:leader="none"/>
      </w:tabs>
      <w:pBdr>
        <w:bottom w:val="single" w:color="000000" w:sz="6" w:space="1"/>
      </w:pBdr>
    </w:pPr>
    <w:rPr>
      <w:sz w:val="18"/>
      <w:szCs w:val="18"/>
    </w:rPr>
  </w:style>
  <w:style w:type="paragraph" w:styleId="1065" w:customStyle="1">
    <w:name w:val="样式 FC正文 + 首行缩进:  2 字符 段前: 0.5 行 段后: 0.5 行"/>
    <w:basedOn w:val="1066"/>
    <w:uiPriority w:val="0"/>
    <w:qFormat/>
    <w:pPr>
      <w:ind w:firstLine="480"/>
      <w:spacing w:before="120" w:after="120"/>
    </w:pPr>
    <w:rPr>
      <w:rFonts w:cs="宋体"/>
      <w:szCs w:val="20"/>
    </w:rPr>
  </w:style>
  <w:style w:type="paragraph" w:styleId="1066" w:customStyle="1">
    <w:name w:val="FC正文"/>
    <w:basedOn w:val="782"/>
    <w:uiPriority w:val="0"/>
    <w:qFormat/>
    <w:pPr>
      <w:contextualSpacing/>
      <w:ind w:firstLine="200"/>
      <w:spacing w:line="360" w:lineRule="auto"/>
    </w:pPr>
    <w:rPr>
      <w:rFonts w:asciiTheme="minorEastAsia" w:hAnsiTheme="minorEastAsia" w:cstheme="minorEastAsia"/>
      <w:sz w:val="24"/>
    </w:rPr>
  </w:style>
  <w:style w:type="character" w:styleId="1067" w:customStyle="1">
    <w:name w:val="文档结构图 字符"/>
    <w:basedOn w:val="792"/>
    <w:link w:val="799"/>
    <w:uiPriority w:val="99"/>
    <w:semiHidden/>
    <w:qFormat/>
    <w:rPr>
      <w:rFonts w:ascii="宋体" w:hAnsiTheme="minorHAnsi" w:cstheme="minorBidi"/>
      <w:sz w:val="18"/>
      <w:szCs w:val="18"/>
    </w:rPr>
  </w:style>
  <w:style w:type="paragraph" w:styleId="1068" w:customStyle="1">
    <w:name w:val="_正文段落"/>
    <w:basedOn w:val="782"/>
    <w:uiPriority w:val="0"/>
    <w:qFormat/>
    <w:pPr>
      <w:spacing w:before="156" w:after="156"/>
    </w:pPr>
    <w:rPr>
      <w:rFonts w:cs="Times New Roman"/>
      <w:szCs w:val="24"/>
      <w:lang w:val="zh-CN"/>
    </w:rPr>
  </w:style>
  <w:style w:type="paragraph" w:styleId="1069" w:customStyle="1">
    <w:name w:val="列出段落3"/>
    <w:basedOn w:val="782"/>
    <w:uiPriority w:val="0"/>
    <w:qFormat/>
    <w:pPr>
      <w:ind w:firstLine="420"/>
    </w:pPr>
    <w:rPr>
      <w:szCs w:val="20"/>
    </w:rPr>
  </w:style>
  <w:style w:type="paragraph" w:styleId="1070" w:customStyle="1">
    <w:name w:val="No Spacing_0"/>
    <w:uiPriority w:val="1"/>
    <w:qFormat/>
    <w:pPr>
      <w:widowControl w:val="off"/>
    </w:pPr>
    <w:rPr>
      <w:rFonts w:hint="default" w:ascii="Times New Roman" w:hAnsi="Times New Roman" w:eastAsia="宋体" w:cs="Times New Roman"/>
      <w:sz w:val="21"/>
      <w:szCs w:val="24"/>
      <w:lang w:val="en-US" w:eastAsia="zh-CN" w:bidi="ar-SA"/>
    </w:rPr>
  </w:style>
  <w:style w:type="character" w:styleId="1071" w:customStyle="1">
    <w:name w:val="hover3"/>
    <w:basedOn w:val="792"/>
    <w:uiPriority w:val="0"/>
    <w:qFormat/>
    <w:rPr>
      <w:color w:val="427fda"/>
    </w:rPr>
  </w:style>
  <w:style w:type="paragraph" w:styleId="1072" w:customStyle="1">
    <w:name w:val="1 正文"/>
    <w:basedOn w:val="782"/>
    <w:uiPriority w:val="0"/>
    <w:qFormat/>
    <w:pPr>
      <w:ind w:firstLine="420"/>
      <w:spacing w:line="360" w:lineRule="auto"/>
    </w:pPr>
    <w:rPr>
      <w:rFonts w:ascii="宋体"/>
    </w:rPr>
  </w:style>
  <w:style w:type="paragraph" w:styleId="1073" w:customStyle="1">
    <w:name w:val="公文正文"/>
    <w:basedOn w:val="782"/>
    <w:uiPriority w:val="0"/>
    <w:qFormat/>
    <w:pPr>
      <w:ind w:firstLine="200"/>
      <w:spacing w:line="560" w:lineRule="exact"/>
    </w:pPr>
    <w:rPr>
      <w:rFonts w:ascii="仿宋_GB2312" w:eastAsia="仿宋_GB2312" w:cs="仿宋_GB2312"/>
      <w:sz w:val="32"/>
      <w:szCs w:val="32"/>
      <w:lang w:val="zh-CN"/>
    </w:rPr>
  </w:style>
  <w:style w:type="numbering" w:styleId="10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顾伟伟</cp:lastModifiedBy>
  <cp:revision>7</cp:revision>
  <dcterms:created xsi:type="dcterms:W3CDTF">2025-09-08T03:06:00Z</dcterms:created>
  <dcterms:modified xsi:type="dcterms:W3CDTF">2025-12-19T03:16:02Z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84C20D99135C4A68915E4C3484D879CC_13</vt:lpwstr>
  </property>
  <property fmtid="{D5CDD505-2E9C-101B-9397-08002B2CF9AE}" pid="4" name="KSOTemplateDocerSaveRecord">
    <vt:lpwstr>eyJoZGlkIjoiODZkZDhiMGRhNjI0MjMyZGNiZjBmZTUwZmY4Yjk1MjEiLCJ1c2VySWQiOiIxNjcxNDc2OTEwIn0=</vt:lpwstr>
  </property>
</Properties>
</file>